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255" w:rsidRPr="00167255" w:rsidRDefault="00C90A37" w:rsidP="00B53785">
      <w:pPr>
        <w:pStyle w:val="Nadpis1"/>
      </w:pPr>
      <w:r>
        <w:t>I</w:t>
      </w:r>
      <w:r w:rsidR="00167255" w:rsidRPr="00167255">
        <w:t>dentifikační údaje</w:t>
      </w:r>
    </w:p>
    <w:p w:rsidR="00D40CF7" w:rsidRDefault="00D40CF7" w:rsidP="00D40CF7">
      <w:pPr>
        <w:ind w:left="2124" w:hanging="2124"/>
      </w:pPr>
      <w:r w:rsidRPr="00AA244B">
        <w:rPr>
          <w:i/>
        </w:rPr>
        <w:t>Akce:</w:t>
      </w:r>
      <w:r>
        <w:rPr>
          <w:i/>
        </w:rPr>
        <w:tab/>
      </w:r>
      <w:r w:rsidR="00AB72BD">
        <w:t>VÝSTAVBA CENTRA PRO VZDĚLÁVÁNÍ KLEMPÍŘŮ</w:t>
      </w:r>
    </w:p>
    <w:p w:rsidR="00D40CF7" w:rsidRDefault="00D40CF7" w:rsidP="00D40CF7">
      <w:pPr>
        <w:ind w:left="2124" w:hanging="2124"/>
      </w:pPr>
      <w:r>
        <w:rPr>
          <w:i/>
        </w:rPr>
        <w:t>Místo stavby</w:t>
      </w:r>
      <w:r w:rsidRPr="00AA244B">
        <w:rPr>
          <w:i/>
        </w:rPr>
        <w:t>:</w:t>
      </w:r>
      <w:r>
        <w:rPr>
          <w:i/>
        </w:rPr>
        <w:tab/>
      </w:r>
      <w:proofErr w:type="spellStart"/>
      <w:r w:rsidR="00AB72BD" w:rsidRPr="00AB72BD">
        <w:t>Parc</w:t>
      </w:r>
      <w:proofErr w:type="spellEnd"/>
      <w:r w:rsidR="00AB72BD" w:rsidRPr="00AB72BD">
        <w:t>. číslo: 527, Katastrální území: Stochov [755567]</w:t>
      </w:r>
    </w:p>
    <w:p w:rsidR="00D40CF7" w:rsidRDefault="00D40CF7" w:rsidP="00D40CF7">
      <w:pPr>
        <w:ind w:left="2124" w:hanging="2124"/>
        <w:rPr>
          <w:i/>
        </w:rPr>
      </w:pPr>
      <w:r w:rsidRPr="00AA244B">
        <w:rPr>
          <w:i/>
        </w:rPr>
        <w:t>Investor:</w:t>
      </w:r>
      <w:r>
        <w:rPr>
          <w:i/>
        </w:rPr>
        <w:tab/>
      </w:r>
      <w:r w:rsidR="00AB72BD" w:rsidRPr="00AB72BD">
        <w:t>Středočeský kraj, Zborovská 81/11, Smíchov, 150 00 Praha 5</w:t>
      </w:r>
    </w:p>
    <w:p w:rsidR="00D40CF7" w:rsidRDefault="00D40CF7" w:rsidP="00D40CF7">
      <w:r w:rsidRPr="002701E8">
        <w:rPr>
          <w:i/>
        </w:rPr>
        <w:t>Stavební část PD</w:t>
      </w:r>
      <w:r>
        <w:t>:</w:t>
      </w:r>
      <w:r>
        <w:tab/>
        <w:t>Stavaři s.r.o.</w:t>
      </w:r>
    </w:p>
    <w:p w:rsidR="00D40CF7" w:rsidRDefault="00D40CF7" w:rsidP="00D40CF7">
      <w:r w:rsidRPr="002701E8">
        <w:rPr>
          <w:i/>
        </w:rPr>
        <w:t>Stupeň:</w:t>
      </w:r>
      <w:r>
        <w:tab/>
      </w:r>
      <w:r>
        <w:tab/>
      </w:r>
      <w:r>
        <w:tab/>
        <w:t xml:space="preserve">Projekt pro </w:t>
      </w:r>
      <w:r w:rsidR="00AB72BD">
        <w:t>stavební povolení</w:t>
      </w:r>
    </w:p>
    <w:p w:rsidR="00D40CF7" w:rsidRDefault="00D40CF7" w:rsidP="00D40CF7"/>
    <w:p w:rsidR="00167255" w:rsidRDefault="00167255" w:rsidP="00167255"/>
    <w:p w:rsidR="00F44F87" w:rsidRDefault="00F44F87" w:rsidP="00167255"/>
    <w:p w:rsidR="00836628" w:rsidRDefault="00836628" w:rsidP="00C90A37"/>
    <w:p w:rsidR="00D40CF7" w:rsidRDefault="00AB72BD" w:rsidP="00D40CF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Jde o novostavbu haly, která bude provedena na místě stávající haly s</w:t>
      </w:r>
      <w:r w:rsidR="00454916">
        <w:rPr>
          <w:rFonts w:ascii="Calibri" w:eastAsia="Calibri" w:hAnsi="Calibri" w:cs="Times New Roman"/>
        </w:rPr>
        <w:t>e staticky</w:t>
      </w:r>
      <w:r>
        <w:rPr>
          <w:rFonts w:ascii="Calibri" w:eastAsia="Calibri" w:hAnsi="Calibri" w:cs="Times New Roman"/>
        </w:rPr>
        <w:t xml:space="preserve"> nevyhovující konstrukcí. Nová hala bude </w:t>
      </w:r>
      <w:r w:rsidR="00454916">
        <w:rPr>
          <w:rFonts w:ascii="Calibri" w:eastAsia="Calibri" w:hAnsi="Calibri" w:cs="Times New Roman"/>
        </w:rPr>
        <w:t xml:space="preserve">mít </w:t>
      </w:r>
      <w:r>
        <w:rPr>
          <w:rFonts w:ascii="Calibri" w:eastAsia="Calibri" w:hAnsi="Calibri" w:cs="Times New Roman"/>
        </w:rPr>
        <w:t>obdélníkový půdorys o vnějších rozměrech 2</w:t>
      </w:r>
      <w:r w:rsidR="00550342">
        <w:rPr>
          <w:rFonts w:ascii="Calibri" w:eastAsia="Calibri" w:hAnsi="Calibri" w:cs="Times New Roman"/>
        </w:rPr>
        <w:t>1,475</w:t>
      </w:r>
      <w:r>
        <w:rPr>
          <w:rFonts w:ascii="Calibri" w:eastAsia="Calibri" w:hAnsi="Calibri" w:cs="Times New Roman"/>
        </w:rPr>
        <w:t xml:space="preserve"> x 15,6 m.</w:t>
      </w:r>
    </w:p>
    <w:p w:rsidR="00C90A37" w:rsidRDefault="00D40CF7" w:rsidP="00D40CF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Nosná konstrukce objektu bude ocelová, složená z příčných rámových vazeb, vzájemně propojených vaznicemi a ztužidly. Obvodový plášť bude proveden ze sendvičových panelů s ocelovou nosnou kostrou.</w:t>
      </w:r>
    </w:p>
    <w:p w:rsidR="00AB72BD" w:rsidRDefault="00AB72BD" w:rsidP="00D40CF7">
      <w:r>
        <w:rPr>
          <w:rFonts w:ascii="Calibri" w:eastAsia="Calibri" w:hAnsi="Calibri" w:cs="Times New Roman"/>
        </w:rPr>
        <w:t>Objekt je zastřešen sedlovou střechou se sklonem 9°, která bude ve dvou výškových úrovních.</w:t>
      </w:r>
    </w:p>
    <w:p w:rsidR="00C90A37" w:rsidRDefault="00C90A37">
      <w:pPr>
        <w:spacing w:after="200" w:line="276" w:lineRule="auto"/>
        <w:jc w:val="left"/>
      </w:pPr>
      <w:r>
        <w:br w:type="page"/>
      </w:r>
    </w:p>
    <w:p w:rsidR="00167255" w:rsidRPr="00973E6C" w:rsidRDefault="00167255" w:rsidP="00973E6C">
      <w:pPr>
        <w:pStyle w:val="Nadpis1"/>
      </w:pPr>
      <w:r w:rsidRPr="00973E6C">
        <w:lastRenderedPageBreak/>
        <w:t>popis konstrukčního systému</w:t>
      </w:r>
    </w:p>
    <w:p w:rsidR="00B53785" w:rsidRDefault="000C777C" w:rsidP="00B53785">
      <w:pPr>
        <w:rPr>
          <w:lang w:eastAsia="cs-CZ"/>
        </w:rPr>
      </w:pPr>
      <w:r>
        <w:rPr>
          <w:lang w:eastAsia="cs-CZ"/>
        </w:rPr>
        <w:t xml:space="preserve">Nosná konstrukce haly je tvořena portálovými </w:t>
      </w:r>
      <w:proofErr w:type="spellStart"/>
      <w:r>
        <w:rPr>
          <w:lang w:eastAsia="cs-CZ"/>
        </w:rPr>
        <w:t>dvo</w:t>
      </w:r>
      <w:r w:rsidR="00454916">
        <w:rPr>
          <w:lang w:eastAsia="cs-CZ"/>
        </w:rPr>
        <w:t>u</w:t>
      </w:r>
      <w:r>
        <w:rPr>
          <w:lang w:eastAsia="cs-CZ"/>
        </w:rPr>
        <w:t>kloubovými</w:t>
      </w:r>
      <w:proofErr w:type="spellEnd"/>
      <w:r>
        <w:rPr>
          <w:lang w:eastAsia="cs-CZ"/>
        </w:rPr>
        <w:t xml:space="preserve"> rámy v rozteči 6 m, respektive </w:t>
      </w:r>
      <w:r w:rsidR="00AB72BD">
        <w:rPr>
          <w:lang w:eastAsia="cs-CZ"/>
        </w:rPr>
        <w:t>4,435</w:t>
      </w:r>
      <w:r>
        <w:rPr>
          <w:lang w:eastAsia="cs-CZ"/>
        </w:rPr>
        <w:t xml:space="preserve"> m. Rámy jsou propojeny vaznicemi a ztužidly. V části haly je proveden nosný strop, </w:t>
      </w:r>
      <w:r w:rsidR="00AB72BD">
        <w:rPr>
          <w:lang w:eastAsia="cs-CZ"/>
        </w:rPr>
        <w:t>se schodištěm</w:t>
      </w:r>
      <w:r>
        <w:rPr>
          <w:lang w:eastAsia="cs-CZ"/>
        </w:rPr>
        <w:t>.</w:t>
      </w:r>
    </w:p>
    <w:p w:rsidR="000C777C" w:rsidRDefault="000C777C" w:rsidP="00B53785">
      <w:pPr>
        <w:rPr>
          <w:lang w:eastAsia="cs-CZ"/>
        </w:rPr>
      </w:pPr>
      <w:r>
        <w:rPr>
          <w:lang w:eastAsia="cs-CZ"/>
        </w:rPr>
        <w:t>Fasádní a střešní plášť haly bude proveden ze sendvičových panelů s nosnou kostrou z ocelového profilovaného plechu.</w:t>
      </w:r>
    </w:p>
    <w:p w:rsidR="001654AE" w:rsidRDefault="001654AE" w:rsidP="001654AE">
      <w:pPr>
        <w:pStyle w:val="Nadpis1"/>
      </w:pPr>
      <w:r>
        <w:t>Stávající stav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Stávající hala je typizovaná hala s označením S15, výrobce Rudné doly Příbram z roku 1985. Je obdélníkového půdorysu o rozměrech 22,9 x 15,4 m. Zastřešena je sedlovými vazníky se sklonem střechy 11°.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 xml:space="preserve">Konstrukční systém ocelové haly je charakterizován trojkloubovým vazníkem a tuhým táhlem, připojeným excentricky k trámům vazníku a v příčném směru vetknuté sloupy. Jejich vzájemné spolupůsobení zajišťuje tuhé táhlo vazníku. Vaznice jsou řešeny jako prosté nosníky kotvené šroubovanými spoji k bokům vazníků, vaznice jsou stabilizované ve střešní rovině krytinou, která s předepsaným připojením k vaznicím vytváří tuhou střešní desku. Paždíky jsou řešeny jako prosté nosníky, netvoří však ve svislém směru nosný systém fasády. Jsou dimenzovány na vodorovné zatížení od větru. Fasádní plášť z trapézového plechu je pnutý na </w:t>
      </w:r>
      <w:proofErr w:type="spellStart"/>
      <w:r>
        <w:rPr>
          <w:lang w:eastAsia="cs-CZ"/>
        </w:rPr>
        <w:t>svislo</w:t>
      </w:r>
      <w:proofErr w:type="spellEnd"/>
      <w:r>
        <w:rPr>
          <w:lang w:eastAsia="cs-CZ"/>
        </w:rPr>
        <w:t xml:space="preserve"> a je uložen na betonovém obvodovém základovém prahu</w:t>
      </w:r>
      <w:r w:rsidR="00454916">
        <w:rPr>
          <w:lang w:eastAsia="cs-CZ"/>
        </w:rPr>
        <w:t>, okapové vaznici a paždících u oken</w:t>
      </w:r>
      <w:r>
        <w:rPr>
          <w:lang w:eastAsia="cs-CZ"/>
        </w:rPr>
        <w:t xml:space="preserve">. 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Tuhost haly je v příčném směru zajištěna vetknutím sloupů do základu. V podélném směru je zavětrování haly zajištěno rámovou vazbou v krajním poli složenou ze sloupů haly a rámovým paždíkem u okapu</w:t>
      </w:r>
      <w:r w:rsidR="00603B02">
        <w:rPr>
          <w:lang w:eastAsia="cs-CZ"/>
        </w:rPr>
        <w:t xml:space="preserve">. Rámový paždík je proveden v obou krajních modulech. </w:t>
      </w:r>
      <w:r>
        <w:rPr>
          <w:lang w:eastAsia="cs-CZ"/>
        </w:rPr>
        <w:t>Klasické zavětrování střešní konstrukce je u tohoto typu haly vypuštěno a jeho funkci přejímá střešní plášť</w:t>
      </w:r>
      <w:r w:rsidR="00603B02">
        <w:rPr>
          <w:lang w:eastAsia="cs-CZ"/>
        </w:rPr>
        <w:t xml:space="preserve"> z trapézového plechu</w:t>
      </w:r>
      <w:r>
        <w:rPr>
          <w:lang w:eastAsia="cs-CZ"/>
        </w:rPr>
        <w:t>, připojený k nosné konstrukci.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Výplně okenních otvorů jsou tvořeny polykarbonátovou deskou a ocelovými sloupky z JA 40x28 + plech P2 š. 60 mm, do kterých jsou desky upevněny. Před okny jsou ochranné sítě tvořené ocelovými rámy z JA 20x20 + síť.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 xml:space="preserve">Podlaha haly je tvořena betonovou deskou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>. cca 100 mm. V podlaze je provedena stávající montážní jáma s betonovým schodištěm.</w:t>
      </w:r>
    </w:p>
    <w:p w:rsidR="00586CA6" w:rsidRDefault="00586CA6" w:rsidP="00586CA6">
      <w:pPr>
        <w:rPr>
          <w:lang w:eastAsia="cs-CZ"/>
        </w:rPr>
      </w:pP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Popis jednotlivých prvků ocelov</w:t>
      </w:r>
      <w:r w:rsidR="00603B02">
        <w:rPr>
          <w:lang w:eastAsia="cs-CZ"/>
        </w:rPr>
        <w:t>é</w:t>
      </w:r>
      <w:r>
        <w:rPr>
          <w:lang w:eastAsia="cs-CZ"/>
        </w:rPr>
        <w:t xml:space="preserve"> konstrukce stávající haly: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>Sloupy: 2x U 210x50x4 mm zesílené ve spodní části pásnicí.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 xml:space="preserve">Vazníky trojkloubové s excentricky připojeným tuhým táhlem. Horní pasy vazníků jsou z </w:t>
      </w:r>
      <w:proofErr w:type="spellStart"/>
      <w:r>
        <w:rPr>
          <w:lang w:eastAsia="cs-CZ"/>
        </w:rPr>
        <w:t>proflu</w:t>
      </w:r>
      <w:proofErr w:type="spellEnd"/>
      <w:r>
        <w:rPr>
          <w:lang w:eastAsia="cs-CZ"/>
        </w:rPr>
        <w:t xml:space="preserve"> 2x U 210x50x4mm zesílené pásnicí. Tuhé táhlo je vyrobeno z trubky 108x4mm.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>Vaznice jsou z profilu U 210x50x4 mm.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>Paždíky jsou z profilů U 162x55x4 mm.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>Střešní plášť je tvořen trapézovým plechem č.11001 mat.11373, tl.0,8mm.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•</w:t>
      </w:r>
      <w:r>
        <w:rPr>
          <w:lang w:eastAsia="cs-CZ"/>
        </w:rPr>
        <w:tab/>
        <w:t>Obvodový plášť je proveden ze stejného VSŽ plechu jako střecha č.11001 tl.0,8x600mm</w:t>
      </w:r>
    </w:p>
    <w:p w:rsidR="00586CA6" w:rsidRDefault="00586CA6" w:rsidP="00586CA6">
      <w:pPr>
        <w:rPr>
          <w:lang w:eastAsia="cs-CZ"/>
        </w:rPr>
      </w:pP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Uvnitř stávající haly je vestavěn blok 12,4x5 m s kanceláří WC s umývárnou a třemi sklady.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 xml:space="preserve">Základy pod nosné stěny jsou betonové pasy šířky 450 a hl. 850mm. Nosné stěny vestavby jsou tvořeny smíšeným zdivem z cihel a tvárnic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300 mm, vnitřní příčky jsou z cihel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150mm. Podélná stěna vestavby při obvodu haly je provedena jako dvojitá příčka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100 a 150 mm s vloženou tepelnou izolací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35 mm. Překlady nad otvory tvořeny ocelovými nosníky s cihelnou vyzdívkou. Stropní konstrukce vestavby je provedena z dřevěných hranolů 150/150 mm, které jsou podbity sádrokartonovými deskami. Mezi hranoly je vložena tepelná izolace z minerální vaty. Stropní konstrukce je uzavřena </w:t>
      </w:r>
      <w:r>
        <w:rPr>
          <w:lang w:eastAsia="cs-CZ"/>
        </w:rPr>
        <w:lastRenderedPageBreak/>
        <w:t>záklopem OSB deskami. Do vestavby jsou zavedeny inženýrské sítě: kanalizace, vodovod, teplovodní potrubí z výměníkové stanice. Hala je napojena i na elektrickou energii.</w:t>
      </w:r>
    </w:p>
    <w:p w:rsidR="00586CA6" w:rsidRDefault="00586CA6" w:rsidP="00586CA6">
      <w:pPr>
        <w:rPr>
          <w:lang w:eastAsia="cs-CZ"/>
        </w:rPr>
      </w:pPr>
      <w:r>
        <w:rPr>
          <w:lang w:eastAsia="cs-CZ"/>
        </w:rPr>
        <w:t>Vnitřní prostor haly je dále rozdělen cca ve 2/3 oplocením tvořeným plotovými sloupky a pletivem výšky cca 2 m. V jihovýchodním rohu je pak ještě vestavba otevřeného zděného skladu se zastřešením z ocelových nosníků 165x55x4 mm, na kterých jsou položeny dřevěné trámky 100x100 se záklopem z prken.</w:t>
      </w:r>
    </w:p>
    <w:p w:rsidR="001654AE" w:rsidRDefault="00586CA6" w:rsidP="00586CA6">
      <w:pPr>
        <w:rPr>
          <w:lang w:eastAsia="cs-CZ"/>
        </w:rPr>
      </w:pPr>
      <w:r>
        <w:rPr>
          <w:lang w:eastAsia="cs-CZ"/>
        </w:rPr>
        <w:t>V ose vrat východního štítu o rozměrech 2x2,55m je v hale umístěn manipulační kanál o velikosti 5,5x1,6m a hloubce 2,5m. Je proveden z prostého betonu s přístupem po betonovém schodišti. Kanál je zakryt fošnami tl.50mm do lemujících ocelových úhelníků.</w:t>
      </w:r>
    </w:p>
    <w:p w:rsidR="00A827D0" w:rsidRDefault="00A827D0" w:rsidP="00586CA6">
      <w:pPr>
        <w:rPr>
          <w:lang w:eastAsia="cs-CZ"/>
        </w:rPr>
      </w:pPr>
    </w:p>
    <w:p w:rsidR="003057DF" w:rsidRDefault="00A827D0" w:rsidP="00586CA6">
      <w:pPr>
        <w:rPr>
          <w:lang w:eastAsia="cs-CZ"/>
        </w:rPr>
      </w:pPr>
      <w:r>
        <w:rPr>
          <w:lang w:eastAsia="cs-CZ"/>
        </w:rPr>
        <w:t>Nosná konstrukce haly byla v době svého vzniku navržena s ohledem na maximální úsporu materiálu. S ohledem na zamýšlený záměr zateplení haly, výstavbu slaňovací věže a též s ohledem na požadavky v současnosti platných norem stávající konstrukce nevyhovuje. Posílení by bylo nutné u všech nosných prvků haly (sloupy, vazníky, vaznice), nutné by bylo doplnění střešních a stěnových ztužidel</w:t>
      </w:r>
      <w:r w:rsidR="007C52F4">
        <w:rPr>
          <w:lang w:eastAsia="cs-CZ"/>
        </w:rPr>
        <w:t xml:space="preserve"> a zvýšení příčné tuhosti rámů (nadměrná vodorovná deformace haly u okapu).</w:t>
      </w:r>
    </w:p>
    <w:p w:rsidR="003057DF" w:rsidRDefault="003057DF" w:rsidP="003057DF">
      <w:pPr>
        <w:rPr>
          <w:lang w:eastAsia="cs-CZ"/>
        </w:rPr>
      </w:pPr>
      <w:r>
        <w:rPr>
          <w:lang w:eastAsia="cs-CZ"/>
        </w:rPr>
        <w:br w:type="page"/>
      </w:r>
    </w:p>
    <w:p w:rsidR="00167255" w:rsidRPr="00973E6C" w:rsidRDefault="00973E6C" w:rsidP="00973E6C">
      <w:pPr>
        <w:pStyle w:val="Nadpis1"/>
      </w:pPr>
      <w:r w:rsidRPr="00973E6C">
        <w:lastRenderedPageBreak/>
        <w:t>Konstrukce objektu, konstrukční prvky</w:t>
      </w:r>
    </w:p>
    <w:p w:rsidR="00167255" w:rsidRDefault="00167255" w:rsidP="00167255">
      <w:r>
        <w:t>Předmětem návrhu nosné konstrukce jsou hlavní nosné prvky, materiálové řešení a související výrobky.</w:t>
      </w:r>
    </w:p>
    <w:p w:rsidR="00167255" w:rsidRDefault="00F81FDE" w:rsidP="00167255">
      <w:pPr>
        <w:pStyle w:val="Nadpis2"/>
      </w:pPr>
      <w:r>
        <w:t>Hala</w:t>
      </w:r>
    </w:p>
    <w:p w:rsidR="003057DF" w:rsidRPr="003057DF" w:rsidRDefault="003057DF" w:rsidP="003057DF">
      <w:pPr>
        <w:pStyle w:val="Nadpis3"/>
      </w:pPr>
      <w:r>
        <w:t>Základové podmínky</w:t>
      </w:r>
    </w:p>
    <w:p w:rsidR="003057DF" w:rsidRPr="000754F1" w:rsidRDefault="003057DF" w:rsidP="003057DF">
      <w:r>
        <w:t xml:space="preserve">V místě stávající haly byla provedena kopaná sonda a předběžné geologické zhodnocení </w:t>
      </w:r>
      <w:r>
        <w:rPr>
          <w:lang w:val="en-US"/>
        </w:rPr>
        <w:t>[2]</w:t>
      </w:r>
      <w:r>
        <w:t>. Z něho vyplývá následující.</w:t>
      </w:r>
    </w:p>
    <w:p w:rsidR="003057DF" w:rsidRDefault="003057DF" w:rsidP="003057DF">
      <w:r>
        <w:t>Z inženýrskogeologického hlediska lze na staveništi rozlišit zhruba tyto geotechnické vrstvy:</w:t>
      </w:r>
    </w:p>
    <w:p w:rsidR="003057DF" w:rsidRDefault="003057DF" w:rsidP="003057DF">
      <w:pPr>
        <w:ind w:firstLine="708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408"/>
        <w:gridCol w:w="6563"/>
      </w:tblGrid>
      <w:tr w:rsidR="003057DF" w:rsidRPr="002029DB" w:rsidTr="002E63BC">
        <w:tc>
          <w:tcPr>
            <w:tcW w:w="1101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  <w:b/>
              </w:rPr>
            </w:pPr>
          </w:p>
          <w:p w:rsidR="003057DF" w:rsidRPr="00F663D4" w:rsidRDefault="003057DF" w:rsidP="002E63BC">
            <w:pPr>
              <w:rPr>
                <w:rFonts w:cs="Calibri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3057DF" w:rsidRPr="00F663D4" w:rsidRDefault="003057DF" w:rsidP="002E63BC">
            <w:pPr>
              <w:jc w:val="center"/>
              <w:rPr>
                <w:rFonts w:cs="Calibri"/>
                <w:b/>
              </w:rPr>
            </w:pPr>
            <w:r w:rsidRPr="00F663D4">
              <w:rPr>
                <w:rFonts w:cs="Calibri"/>
                <w:b/>
              </w:rPr>
              <w:t>interval</w:t>
            </w:r>
          </w:p>
        </w:tc>
        <w:tc>
          <w:tcPr>
            <w:tcW w:w="6662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  <w:b/>
              </w:rPr>
            </w:pPr>
            <w:r w:rsidRPr="00F663D4">
              <w:rPr>
                <w:rFonts w:cs="Calibri"/>
                <w:b/>
              </w:rPr>
              <w:t>popis</w:t>
            </w:r>
          </w:p>
        </w:tc>
      </w:tr>
      <w:tr w:rsidR="003057DF" w:rsidRPr="00D378C8" w:rsidTr="002E63BC">
        <w:tc>
          <w:tcPr>
            <w:tcW w:w="1101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>GTV I</w:t>
            </w:r>
          </w:p>
        </w:tc>
        <w:tc>
          <w:tcPr>
            <w:tcW w:w="1417" w:type="dxa"/>
            <w:shd w:val="clear" w:color="auto" w:fill="auto"/>
          </w:tcPr>
          <w:p w:rsidR="003057DF" w:rsidRPr="00F663D4" w:rsidRDefault="003057DF" w:rsidP="002E63BC">
            <w:pPr>
              <w:jc w:val="center"/>
              <w:rPr>
                <w:rFonts w:cs="Calibri"/>
              </w:rPr>
            </w:pPr>
            <w:r w:rsidRPr="00F663D4">
              <w:rPr>
                <w:rFonts w:cs="Calibri"/>
              </w:rPr>
              <w:t>0,0 - 0,5 m</w:t>
            </w:r>
          </w:p>
        </w:tc>
        <w:tc>
          <w:tcPr>
            <w:tcW w:w="6662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 xml:space="preserve">navážka – písčitá až písčitojílovitá silně kamenitá hlína až kamenitý zahliněný štěrk, tuhá, šedohnědá, sypanina </w:t>
            </w:r>
          </w:p>
        </w:tc>
      </w:tr>
      <w:tr w:rsidR="003057DF" w:rsidRPr="00D378C8" w:rsidTr="002E63BC">
        <w:tc>
          <w:tcPr>
            <w:tcW w:w="1101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>GTV II</w:t>
            </w:r>
          </w:p>
        </w:tc>
        <w:tc>
          <w:tcPr>
            <w:tcW w:w="1417" w:type="dxa"/>
            <w:shd w:val="clear" w:color="auto" w:fill="auto"/>
          </w:tcPr>
          <w:p w:rsidR="003057DF" w:rsidRPr="00F663D4" w:rsidRDefault="003057DF" w:rsidP="002E63BC">
            <w:pPr>
              <w:jc w:val="center"/>
              <w:rPr>
                <w:rFonts w:cs="Calibri"/>
              </w:rPr>
            </w:pPr>
            <w:r w:rsidRPr="00F663D4">
              <w:rPr>
                <w:rFonts w:cs="Calibri"/>
              </w:rPr>
              <w:t>0,5 – 1,8 m</w:t>
            </w:r>
          </w:p>
        </w:tc>
        <w:tc>
          <w:tcPr>
            <w:tcW w:w="6662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>hlína písčitá s kameny, slabě jílovitá, tmavohnědá, tuhá</w:t>
            </w:r>
          </w:p>
        </w:tc>
      </w:tr>
      <w:tr w:rsidR="003057DF" w:rsidRPr="00D378C8" w:rsidTr="002E63BC">
        <w:tc>
          <w:tcPr>
            <w:tcW w:w="1101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>GTV III</w:t>
            </w:r>
          </w:p>
        </w:tc>
        <w:tc>
          <w:tcPr>
            <w:tcW w:w="1417" w:type="dxa"/>
            <w:shd w:val="clear" w:color="auto" w:fill="auto"/>
          </w:tcPr>
          <w:p w:rsidR="003057DF" w:rsidRPr="00F663D4" w:rsidRDefault="003057DF" w:rsidP="002E63BC">
            <w:pPr>
              <w:jc w:val="center"/>
              <w:rPr>
                <w:rFonts w:cs="Calibri"/>
              </w:rPr>
            </w:pPr>
            <w:r w:rsidRPr="00F663D4">
              <w:rPr>
                <w:rFonts w:cs="Calibri"/>
              </w:rPr>
              <w:t xml:space="preserve">od 1,8 </w:t>
            </w:r>
          </w:p>
        </w:tc>
        <w:tc>
          <w:tcPr>
            <w:tcW w:w="6662" w:type="dxa"/>
            <w:shd w:val="clear" w:color="auto" w:fill="auto"/>
          </w:tcPr>
          <w:p w:rsidR="003057DF" w:rsidRPr="00F663D4" w:rsidRDefault="003057DF" w:rsidP="002E63BC">
            <w:pPr>
              <w:rPr>
                <w:rFonts w:cs="Calibri"/>
              </w:rPr>
            </w:pPr>
            <w:r w:rsidRPr="00F663D4">
              <w:rPr>
                <w:rFonts w:cs="Calibri"/>
              </w:rPr>
              <w:t>zvětralý, silně rozpukaná, deskovitě odlučný písčitý slínovec (opuka), pevná až  tvrdá, střední až vysoká hustota diskontinuit</w:t>
            </w:r>
          </w:p>
        </w:tc>
      </w:tr>
    </w:tbl>
    <w:p w:rsidR="003057DF" w:rsidRDefault="003057DF" w:rsidP="003057DF">
      <w:pPr>
        <w:ind w:firstLine="708"/>
        <w:rPr>
          <w:rFonts w:cs="Calibri"/>
        </w:rPr>
      </w:pPr>
    </w:p>
    <w:p w:rsidR="003057DF" w:rsidRPr="00F663D4" w:rsidRDefault="003057DF" w:rsidP="003057DF">
      <w:r w:rsidRPr="00F663D4">
        <w:t>Dále je provedeno předběžné zatřídění na základě makroskopického popisu dle ČSN 73 6133 Návrh a provádění zemního tělesa pozemních komunikací a pro úplnost i dle již zrušené, avšak v praxi používané ČSN 73 1001 Základová půda pod plošnými základy (GTV I – kamenitá navážka nebyla klasifikována).</w:t>
      </w:r>
    </w:p>
    <w:p w:rsidR="003057DF" w:rsidRDefault="003057DF" w:rsidP="003057DF">
      <w:pPr>
        <w:ind w:firstLine="708"/>
        <w:rPr>
          <w:rFonts w:cs="Calibri"/>
        </w:rPr>
      </w:pPr>
    </w:p>
    <w:tbl>
      <w:tblPr>
        <w:tblW w:w="9427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  <w:gridCol w:w="780"/>
      </w:tblGrid>
      <w:tr w:rsidR="003057DF" w:rsidRPr="00DB6C89" w:rsidTr="002E63BC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b/>
              </w:rPr>
              <w:t>vrstva</w:t>
            </w:r>
          </w:p>
        </w:tc>
        <w:tc>
          <w:tcPr>
            <w:tcW w:w="77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b/>
              </w:rPr>
              <w:t>třída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b/>
              </w:rPr>
              <w:t>symbol</w:t>
            </w:r>
          </w:p>
        </w:tc>
        <w:tc>
          <w:tcPr>
            <w:tcW w:w="77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b/>
              </w:rPr>
              <w:t>E</w:t>
            </w:r>
            <w:r w:rsidRPr="00DB6C89">
              <w:rPr>
                <w:b/>
                <w:vertAlign w:val="subscript"/>
              </w:rPr>
              <w:t>d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proofErr w:type="spellStart"/>
            <w:r w:rsidRPr="00DB6C89">
              <w:rPr>
                <w:b/>
              </w:rPr>
              <w:t>c</w:t>
            </w:r>
            <w:r w:rsidRPr="00DB6C89">
              <w:rPr>
                <w:b/>
                <w:vertAlign w:val="subscript"/>
              </w:rPr>
              <w:t>u</w:t>
            </w:r>
            <w:proofErr w:type="spellEnd"/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proofErr w:type="spellStart"/>
            <w:r w:rsidRPr="00DB6C89">
              <w:rPr>
                <w:b/>
              </w:rPr>
              <w:t>c</w:t>
            </w:r>
            <w:r w:rsidRPr="00DB6C89">
              <w:rPr>
                <w:b/>
                <w:vertAlign w:val="subscript"/>
              </w:rPr>
              <w:t>ef</w:t>
            </w:r>
            <w:proofErr w:type="spellEnd"/>
          </w:p>
        </w:tc>
        <w:tc>
          <w:tcPr>
            <w:tcW w:w="77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rFonts w:ascii="Symbol" w:hAnsi="Symbol"/>
                <w:b/>
              </w:rPr>
              <w:t></w:t>
            </w:r>
            <w:r w:rsidRPr="00DB6C89">
              <w:rPr>
                <w:b/>
                <w:vertAlign w:val="subscript"/>
              </w:rPr>
              <w:t>u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rFonts w:ascii="Symbol" w:hAnsi="Symbol"/>
                <w:b/>
              </w:rPr>
              <w:t></w:t>
            </w:r>
            <w:proofErr w:type="spellStart"/>
            <w:r w:rsidRPr="00DB6C89">
              <w:rPr>
                <w:b/>
                <w:vertAlign w:val="subscript"/>
              </w:rPr>
              <w:t>ef</w:t>
            </w:r>
            <w:proofErr w:type="spellEnd"/>
          </w:p>
        </w:tc>
        <w:tc>
          <w:tcPr>
            <w:tcW w:w="77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ind w:hanging="12"/>
              <w:jc w:val="center"/>
              <w:rPr>
                <w:b/>
              </w:rPr>
            </w:pPr>
            <w:r w:rsidRPr="00DB6C89">
              <w:rPr>
                <w:rFonts w:ascii="Symbol" w:hAnsi="Symbol"/>
                <w:b/>
              </w:rPr>
              <w:t>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ind w:hanging="70"/>
              <w:jc w:val="center"/>
              <w:rPr>
                <w:b/>
              </w:rPr>
            </w:pPr>
            <w:r w:rsidRPr="00DB6C89">
              <w:rPr>
                <w:rFonts w:ascii="Symbol" w:hAnsi="Symbol"/>
                <w:b/>
              </w:rPr>
              <w:t>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r w:rsidRPr="00DB6C89">
              <w:rPr>
                <w:rFonts w:ascii="Symbol" w:hAnsi="Symbol"/>
                <w:b/>
              </w:rPr>
              <w:t></w:t>
            </w:r>
          </w:p>
        </w:tc>
        <w:tc>
          <w:tcPr>
            <w:tcW w:w="7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</w:t>
            </w:r>
            <w:r w:rsidRPr="00DB6C89">
              <w:rPr>
                <w:b/>
                <w:vertAlign w:val="subscript"/>
              </w:rPr>
              <w:t>d</w:t>
            </w:r>
            <w:r>
              <w:rPr>
                <w:b/>
                <w:vertAlign w:val="subscript"/>
              </w:rPr>
              <w:t>t</w:t>
            </w:r>
            <w:proofErr w:type="spellEnd"/>
          </w:p>
        </w:tc>
      </w:tr>
      <w:tr w:rsidR="003057DF" w:rsidRPr="00DB6C89" w:rsidTr="002E63BC">
        <w:tc>
          <w:tcPr>
            <w:tcW w:w="85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r>
              <w:t>GTV 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F5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ML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3-5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8-16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19-23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ind w:hanging="12"/>
              <w:jc w:val="center"/>
            </w:pPr>
            <w:r>
              <w:t>0,40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ind w:hanging="70"/>
              <w:jc w:val="center"/>
            </w:pPr>
            <w:r>
              <w:t>0,47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20,0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150</w:t>
            </w:r>
          </w:p>
        </w:tc>
      </w:tr>
    </w:tbl>
    <w:p w:rsidR="003057DF" w:rsidRDefault="003057DF" w:rsidP="003057DF">
      <w:r>
        <w:rPr>
          <w:b/>
        </w:rPr>
        <w:t>E</w:t>
      </w:r>
      <w:r>
        <w:rPr>
          <w:b/>
          <w:vertAlign w:val="subscript"/>
        </w:rPr>
        <w:t>d</w:t>
      </w:r>
      <w:r>
        <w:t xml:space="preserve">  - modul přetvárnosti základové půdy v </w:t>
      </w:r>
      <w:proofErr w:type="spellStart"/>
      <w:r>
        <w:t>Mpa</w:t>
      </w:r>
      <w:proofErr w:type="spellEnd"/>
      <w:r>
        <w:tab/>
      </w:r>
      <w:r>
        <w:tab/>
      </w:r>
      <w:r>
        <w:rPr>
          <w:rFonts w:ascii="Symbol" w:hAnsi="Symbol"/>
          <w:b/>
        </w:rPr>
        <w:t>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proofErr w:type="spellStart"/>
      <w:r>
        <w:t>Poissonovo</w:t>
      </w:r>
      <w:proofErr w:type="spellEnd"/>
      <w:r>
        <w:t xml:space="preserve"> číslo</w:t>
      </w:r>
    </w:p>
    <w:p w:rsidR="003057DF" w:rsidRDefault="003057DF" w:rsidP="003057DF">
      <w:proofErr w:type="spellStart"/>
      <w:r>
        <w:rPr>
          <w:b/>
        </w:rPr>
        <w:t>c</w:t>
      </w:r>
      <w:r>
        <w:rPr>
          <w:b/>
          <w:vertAlign w:val="subscript"/>
        </w:rPr>
        <w:t>u,ef</w:t>
      </w:r>
      <w:proofErr w:type="spellEnd"/>
      <w:r>
        <w:t xml:space="preserve">  - soudržnost zeminy totální, efektivní v </w:t>
      </w:r>
      <w:proofErr w:type="spellStart"/>
      <w:r>
        <w:t>kPa</w:t>
      </w:r>
      <w:proofErr w:type="spellEnd"/>
      <w:r>
        <w:tab/>
      </w:r>
      <w:r>
        <w:tab/>
      </w:r>
      <w:r>
        <w:rPr>
          <w:rFonts w:ascii="Symbol" w:hAnsi="Symbol"/>
          <w:b/>
        </w:rPr>
        <w:t>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převodní součinitel</w:t>
      </w:r>
    </w:p>
    <w:p w:rsidR="003057DF" w:rsidRDefault="003057DF" w:rsidP="003057DF">
      <w:r>
        <w:rPr>
          <w:rFonts w:ascii="Symbol" w:hAnsi="Symbol"/>
          <w:b/>
        </w:rPr>
        <w:t></w:t>
      </w:r>
      <w:proofErr w:type="spellStart"/>
      <w:r>
        <w:rPr>
          <w:b/>
          <w:vertAlign w:val="subscript"/>
        </w:rPr>
        <w:t>u,ef</w:t>
      </w:r>
      <w:proofErr w:type="spellEnd"/>
      <w:r>
        <w:rPr>
          <w:vertAlign w:val="subscript"/>
        </w:rPr>
        <w:t xml:space="preserve">  -  </w:t>
      </w:r>
      <w:r>
        <w:t xml:space="preserve">úhel vnitřního tření totální, efektivní v </w:t>
      </w:r>
      <w:r>
        <w:rPr>
          <w:vertAlign w:val="superscript"/>
        </w:rPr>
        <w:t xml:space="preserve"> o</w:t>
      </w:r>
      <w:r>
        <w:tab/>
      </w:r>
      <w:r>
        <w:tab/>
      </w:r>
      <w:r>
        <w:rPr>
          <w:rFonts w:ascii="Symbol" w:hAnsi="Symbol"/>
          <w:b/>
        </w:rPr>
        <w:t>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objemová tíha v kN.m</w:t>
      </w:r>
      <w:r>
        <w:rPr>
          <w:vertAlign w:val="superscript"/>
        </w:rPr>
        <w:t>-3</w:t>
      </w:r>
    </w:p>
    <w:p w:rsidR="003057DF" w:rsidRPr="003612BD" w:rsidRDefault="003057DF" w:rsidP="003057DF">
      <w:proofErr w:type="spellStart"/>
      <w:r w:rsidRPr="003612BD">
        <w:rPr>
          <w:b/>
        </w:rPr>
        <w:t>R</w:t>
      </w:r>
      <w:r w:rsidRPr="003612BD">
        <w:rPr>
          <w:vertAlign w:val="subscript"/>
        </w:rPr>
        <w:t>dt</w:t>
      </w:r>
      <w:proofErr w:type="spellEnd"/>
      <w:r>
        <w:rPr>
          <w:vertAlign w:val="subscript"/>
        </w:rPr>
        <w:t xml:space="preserve"> – </w:t>
      </w:r>
      <w:r w:rsidRPr="003612BD">
        <w:t xml:space="preserve">tabulková výpočtová únosnost v </w:t>
      </w:r>
      <w:proofErr w:type="spellStart"/>
      <w:r w:rsidRPr="003612BD">
        <w:t>kPa</w:t>
      </w:r>
      <w:proofErr w:type="spellEnd"/>
    </w:p>
    <w:p w:rsidR="003057DF" w:rsidRDefault="003057DF" w:rsidP="003057DF">
      <w:pPr>
        <w:ind w:firstLine="708"/>
        <w:rPr>
          <w:rFonts w:cs="Calibri"/>
        </w:rPr>
      </w:pPr>
    </w:p>
    <w:tbl>
      <w:tblPr>
        <w:tblW w:w="9498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976"/>
        <w:gridCol w:w="1717"/>
        <w:gridCol w:w="2273"/>
        <w:gridCol w:w="2132"/>
        <w:gridCol w:w="1407"/>
      </w:tblGrid>
      <w:tr w:rsidR="003057DF" w:rsidTr="002E63BC"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  <w:rPr>
                <w:b/>
              </w:rPr>
            </w:pPr>
            <w:r>
              <w:rPr>
                <w:b/>
              </w:rPr>
              <w:t>vrstva</w:t>
            </w:r>
          </w:p>
        </w:tc>
        <w:tc>
          <w:tcPr>
            <w:tcW w:w="97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  <w:rPr>
                <w:b/>
              </w:rPr>
            </w:pPr>
            <w:r>
              <w:rPr>
                <w:b/>
              </w:rPr>
              <w:t>symbol</w:t>
            </w:r>
          </w:p>
        </w:tc>
        <w:tc>
          <w:tcPr>
            <w:tcW w:w="171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E</w:t>
            </w:r>
            <w:r>
              <w:rPr>
                <w:b/>
                <w:vertAlign w:val="subscript"/>
              </w:rPr>
              <w:t>def</w:t>
            </w:r>
            <w:proofErr w:type="spellEnd"/>
          </w:p>
        </w:tc>
        <w:tc>
          <w:tcPr>
            <w:tcW w:w="22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σ</w:t>
            </w:r>
            <w:r>
              <w:rPr>
                <w:b/>
                <w:vertAlign w:val="subscript"/>
              </w:rPr>
              <w:t>c</w:t>
            </w:r>
            <w:proofErr w:type="spellEnd"/>
          </w:p>
        </w:tc>
        <w:tc>
          <w:tcPr>
            <w:tcW w:w="213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ind w:hanging="12"/>
              <w:jc w:val="center"/>
              <w:rPr>
                <w:b/>
              </w:rPr>
            </w:pPr>
            <w:r>
              <w:rPr>
                <w:rFonts w:ascii="Symbol" w:hAnsi="Symbol"/>
                <w:b/>
              </w:rPr>
              <w:t></w:t>
            </w:r>
          </w:p>
        </w:tc>
        <w:tc>
          <w:tcPr>
            <w:tcW w:w="140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DF" w:rsidRPr="00DB6C89" w:rsidRDefault="003057DF" w:rsidP="002E63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</w:t>
            </w:r>
            <w:r w:rsidRPr="00DB6C89">
              <w:rPr>
                <w:b/>
                <w:vertAlign w:val="subscript"/>
              </w:rPr>
              <w:t>d</w:t>
            </w:r>
            <w:r>
              <w:rPr>
                <w:b/>
                <w:vertAlign w:val="subscript"/>
              </w:rPr>
              <w:t>t</w:t>
            </w:r>
            <w:proofErr w:type="spellEnd"/>
          </w:p>
        </w:tc>
      </w:tr>
      <w:tr w:rsidR="003057DF" w:rsidTr="002E63BC"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r>
              <w:t>GTV 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R5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1,5-5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jc w:val="center"/>
            </w:pPr>
            <w:r>
              <w:t>60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ind w:hanging="12"/>
              <w:jc w:val="center"/>
            </w:pPr>
            <w:r>
              <w:t>0,30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57DF" w:rsidRDefault="003057DF" w:rsidP="002E63BC">
            <w:pPr>
              <w:ind w:hanging="12"/>
              <w:jc w:val="center"/>
            </w:pPr>
            <w:r>
              <w:t>300</w:t>
            </w:r>
          </w:p>
        </w:tc>
      </w:tr>
    </w:tbl>
    <w:p w:rsidR="003057DF" w:rsidRDefault="003057DF" w:rsidP="003057DF">
      <w:r>
        <w:rPr>
          <w:b/>
        </w:rPr>
        <w:t>Vysvětlivky k tabulce :</w:t>
      </w:r>
    </w:p>
    <w:p w:rsidR="003057DF" w:rsidRDefault="003057DF" w:rsidP="003057DF">
      <w:r>
        <w:rPr>
          <w:b/>
        </w:rPr>
        <w:t>E</w:t>
      </w:r>
      <w:r>
        <w:rPr>
          <w:b/>
          <w:vertAlign w:val="subscript"/>
        </w:rPr>
        <w:t>d</w:t>
      </w:r>
      <w:r>
        <w:t xml:space="preserve">  - modul přetvárnosti základové půdy v </w:t>
      </w:r>
      <w:proofErr w:type="spellStart"/>
      <w:r>
        <w:t>Mpa</w:t>
      </w:r>
      <w:proofErr w:type="spellEnd"/>
      <w:r>
        <w:tab/>
      </w:r>
      <w:r>
        <w:tab/>
      </w:r>
      <w:r>
        <w:rPr>
          <w:rFonts w:ascii="Symbol" w:hAnsi="Symbol"/>
          <w:b/>
        </w:rPr>
        <w:t>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proofErr w:type="spellStart"/>
      <w:r>
        <w:t>Poissonovo</w:t>
      </w:r>
      <w:proofErr w:type="spellEnd"/>
      <w:r>
        <w:t xml:space="preserve"> číslo</w:t>
      </w:r>
    </w:p>
    <w:p w:rsidR="003057DF" w:rsidRDefault="003057DF" w:rsidP="003057DF">
      <w:proofErr w:type="spellStart"/>
      <w:r>
        <w:rPr>
          <w:b/>
        </w:rPr>
        <w:t>σ</w:t>
      </w:r>
      <w:r>
        <w:rPr>
          <w:b/>
          <w:vertAlign w:val="subscript"/>
        </w:rPr>
        <w:t>c</w:t>
      </w:r>
      <w:proofErr w:type="spellEnd"/>
      <w:r>
        <w:t xml:space="preserve">  - pevnost v prostém tlaku v </w:t>
      </w:r>
      <w:proofErr w:type="spellStart"/>
      <w:r>
        <w:t>MPa</w:t>
      </w:r>
      <w:proofErr w:type="spellEnd"/>
      <w:r>
        <w:tab/>
      </w:r>
      <w:r>
        <w:tab/>
      </w:r>
      <w:r>
        <w:tab/>
      </w:r>
      <w:r>
        <w:tab/>
      </w:r>
    </w:p>
    <w:p w:rsidR="003057DF" w:rsidRDefault="003057DF" w:rsidP="003057DF"/>
    <w:p w:rsidR="003057DF" w:rsidRPr="003057DF" w:rsidRDefault="003057DF" w:rsidP="003057DF">
      <w:pPr>
        <w:rPr>
          <w:lang w:eastAsia="cs-CZ"/>
        </w:rPr>
      </w:pPr>
      <w:r w:rsidRPr="00D852FA">
        <w:t xml:space="preserve">Jako základové půdy se v případě </w:t>
      </w:r>
      <w:r w:rsidRPr="00D852FA">
        <w:rPr>
          <w:b/>
        </w:rPr>
        <w:t>plošného založení</w:t>
      </w:r>
      <w:r w:rsidRPr="00D852FA">
        <w:t xml:space="preserve"> na patkách či desce, v celé ploše staveniště po předpokládané úpravě pláně uplat</w:t>
      </w:r>
      <w:r>
        <w:t>ní zejména zeminy vrstvy GTV II</w:t>
      </w:r>
      <w:r w:rsidRPr="00D852FA">
        <w:t xml:space="preserve">. Hodnotu tabulkové výpočtové únosnosti </w:t>
      </w:r>
      <w:proofErr w:type="spellStart"/>
      <w:r w:rsidRPr="00D852FA">
        <w:rPr>
          <w:b/>
        </w:rPr>
        <w:t>R</w:t>
      </w:r>
      <w:r w:rsidRPr="00D852FA">
        <w:rPr>
          <w:b/>
          <w:vertAlign w:val="subscript"/>
        </w:rPr>
        <w:t>dt</w:t>
      </w:r>
      <w:proofErr w:type="spellEnd"/>
      <w:r w:rsidRPr="00D852FA">
        <w:rPr>
          <w:vertAlign w:val="subscript"/>
        </w:rPr>
        <w:t xml:space="preserve"> </w:t>
      </w:r>
      <w:r w:rsidRPr="00D852FA">
        <w:t xml:space="preserve">pro tyto typy základových půd lze pro převažující složení orientačně stanovit s ohledem na tab.18 v příloze č.6 ČSN 73 1001  na </w:t>
      </w:r>
      <w:r w:rsidRPr="00D852FA">
        <w:rPr>
          <w:b/>
        </w:rPr>
        <w:t xml:space="preserve">150 </w:t>
      </w:r>
      <w:proofErr w:type="spellStart"/>
      <w:r w:rsidRPr="00D852FA">
        <w:rPr>
          <w:b/>
        </w:rPr>
        <w:t>kPa</w:t>
      </w:r>
      <w:proofErr w:type="spellEnd"/>
      <w:r w:rsidRPr="00D852FA">
        <w:t xml:space="preserve">, při hloubce založení do 1,0 - 1,5 m a šířce základu  </w:t>
      </w:r>
      <w:r w:rsidRPr="00D852FA">
        <w:rPr>
          <w:i/>
        </w:rPr>
        <w:t>b</w:t>
      </w:r>
      <w:r w:rsidRPr="00D852FA">
        <w:t xml:space="preserve"> do 1m. Při větší hloubce založené (nad 2,</w:t>
      </w:r>
      <w:r>
        <w:t>0</w:t>
      </w:r>
      <w:r w:rsidRPr="00D852FA">
        <w:t xml:space="preserve"> m pod povrchem upravené pláně), lze uvažovat minimálně  </w:t>
      </w:r>
      <w:proofErr w:type="spellStart"/>
      <w:r w:rsidRPr="00D852FA">
        <w:rPr>
          <w:b/>
        </w:rPr>
        <w:t>R</w:t>
      </w:r>
      <w:r w:rsidRPr="00D852FA">
        <w:rPr>
          <w:b/>
          <w:vertAlign w:val="subscript"/>
        </w:rPr>
        <w:t>dt</w:t>
      </w:r>
      <w:proofErr w:type="spellEnd"/>
      <w:r w:rsidRPr="00D852FA">
        <w:rPr>
          <w:b/>
        </w:rPr>
        <w:t xml:space="preserve"> = </w:t>
      </w:r>
      <w:r>
        <w:rPr>
          <w:b/>
        </w:rPr>
        <w:t>3</w:t>
      </w:r>
      <w:r w:rsidRPr="00D852FA">
        <w:rPr>
          <w:b/>
        </w:rPr>
        <w:t xml:space="preserve">00 </w:t>
      </w:r>
      <w:proofErr w:type="spellStart"/>
      <w:r w:rsidRPr="00D852FA">
        <w:rPr>
          <w:b/>
        </w:rPr>
        <w:t>kPa</w:t>
      </w:r>
      <w:proofErr w:type="spellEnd"/>
      <w:r w:rsidRPr="00D852FA">
        <w:rPr>
          <w:b/>
        </w:rPr>
        <w:t xml:space="preserve"> </w:t>
      </w:r>
      <w:r w:rsidRPr="00D852FA">
        <w:t>v závislosti na hloubce založení a stupni rozpukání podložních hornin.</w:t>
      </w:r>
    </w:p>
    <w:p w:rsidR="00B80216" w:rsidRDefault="00B80216" w:rsidP="00B80216">
      <w:pPr>
        <w:pStyle w:val="Nadpis3"/>
      </w:pPr>
      <w:bookmarkStart w:id="0" w:name="_Toc170823350"/>
      <w:bookmarkStart w:id="1" w:name="_Toc216888291"/>
      <w:r>
        <w:lastRenderedPageBreak/>
        <w:t>Založení</w:t>
      </w:r>
      <w:bookmarkEnd w:id="0"/>
      <w:bookmarkEnd w:id="1"/>
    </w:p>
    <w:p w:rsidR="00B80216" w:rsidRPr="00BA75DF" w:rsidRDefault="00454916" w:rsidP="00B80216">
      <w:pPr>
        <w:rPr>
          <w:rFonts w:ascii="Calibri" w:eastAsia="Calibri" w:hAnsi="Calibri" w:cs="Times New Roman"/>
          <w:highlight w:val="green"/>
        </w:rPr>
      </w:pPr>
      <w:r>
        <w:rPr>
          <w:rFonts w:ascii="Calibri" w:eastAsia="Calibri" w:hAnsi="Calibri" w:cs="Times New Roman"/>
        </w:rPr>
        <w:t xml:space="preserve">Sloupy nové haly budou uloženy na </w:t>
      </w:r>
      <w:r w:rsidR="003057DF">
        <w:rPr>
          <w:rFonts w:ascii="Calibri" w:eastAsia="Calibri" w:hAnsi="Calibri" w:cs="Times New Roman"/>
        </w:rPr>
        <w:t xml:space="preserve">nových základových pasech šířky 800 mm (obvodové sloupy), respektive na nových základových patkách 1000x1000 mm. </w:t>
      </w:r>
      <w:r w:rsidR="003057DF">
        <w:t>Stávající základové patky a pasy mezi nimi budou kompletně odstraněny. Při demolici základů nesmí dojít k nakypření půdy v základové spáře!</w:t>
      </w:r>
    </w:p>
    <w:p w:rsidR="00454916" w:rsidRDefault="003057DF" w:rsidP="0045491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Základové p</w:t>
      </w:r>
      <w:r w:rsidR="00454916" w:rsidRPr="00454916">
        <w:rPr>
          <w:rFonts w:ascii="Calibri" w:eastAsia="Calibri" w:hAnsi="Calibri" w:cs="Times New Roman"/>
        </w:rPr>
        <w:t xml:space="preserve">asy budou provedeny z železobetonu (beton C16/20-XC2). Vyztuženy budou </w:t>
      </w:r>
      <w:r w:rsidR="00C83F1F">
        <w:rPr>
          <w:rFonts w:ascii="Calibri" w:eastAsia="Calibri" w:hAnsi="Calibri" w:cs="Times New Roman"/>
        </w:rPr>
        <w:t xml:space="preserve">vázanou výztuží B500B. </w:t>
      </w:r>
      <w:r w:rsidR="00454916" w:rsidRPr="00454916">
        <w:rPr>
          <w:rFonts w:ascii="Calibri" w:eastAsia="Calibri" w:hAnsi="Calibri" w:cs="Times New Roman"/>
        </w:rPr>
        <w:t>Nové pasy pod vnitřními stěnami budou z prostého betonu C16/20-X0, provedeny budou na šířku 500 mm.</w:t>
      </w:r>
    </w:p>
    <w:p w:rsidR="0018769A" w:rsidRDefault="0018769A" w:rsidP="00454916">
      <w:pPr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</w:rPr>
        <w:t xml:space="preserve">Nové základové patky budou provedeny pod vnitřními sloupy u vestavby patra. Patky budou z betonu C16/20-XC2 a budou u spodního povrchu vyztuženy svařovanou sítí profilu </w:t>
      </w:r>
      <w:r w:rsidR="00F22934">
        <w:rPr>
          <w:rFonts w:ascii="Calibri" w:eastAsia="Calibri" w:hAnsi="Calibri" w:cs="Calibri"/>
        </w:rPr>
        <w:t>ø8/150 x ø8/150. Patky budou mít půdorysný rozměr 1000x1000 mm, a výšku 600 mm. Sloupy budou do patek kotveny centricky, kloubově.</w:t>
      </w:r>
    </w:p>
    <w:p w:rsidR="00B80216" w:rsidRDefault="00B80216" w:rsidP="00B80216">
      <w:pPr>
        <w:rPr>
          <w:rFonts w:ascii="Calibri" w:eastAsia="Calibri" w:hAnsi="Calibri" w:cs="Times New Roman"/>
        </w:rPr>
      </w:pPr>
      <w:r w:rsidRPr="009A5168">
        <w:rPr>
          <w:rFonts w:ascii="Calibri" w:eastAsia="Calibri" w:hAnsi="Calibri" w:cs="Times New Roman"/>
        </w:rPr>
        <w:t>Sloupy budou do patek kotveny kloubově, přes patní plechy a chemické kotvy.</w:t>
      </w:r>
      <w:r w:rsidR="009A5168">
        <w:rPr>
          <w:rFonts w:ascii="Calibri" w:eastAsia="Calibri" w:hAnsi="Calibri" w:cs="Times New Roman"/>
        </w:rPr>
        <w:t xml:space="preserve"> </w:t>
      </w:r>
    </w:p>
    <w:p w:rsidR="00C83F1F" w:rsidRDefault="00C83F1F" w:rsidP="00B80216">
      <w:pPr>
        <w:rPr>
          <w:rFonts w:ascii="Calibri" w:eastAsia="Calibri" w:hAnsi="Calibri" w:cs="Times New Roman"/>
        </w:rPr>
      </w:pPr>
    </w:p>
    <w:p w:rsidR="00B80216" w:rsidRDefault="00B80216" w:rsidP="00B80216">
      <w:pPr>
        <w:rPr>
          <w:rFonts w:ascii="Calibri" w:eastAsia="Calibri" w:hAnsi="Calibri" w:cs="Times New Roman"/>
        </w:rPr>
      </w:pPr>
      <w:r w:rsidRPr="009A5168">
        <w:rPr>
          <w:rFonts w:ascii="Calibri" w:eastAsia="Calibri" w:hAnsi="Calibri" w:cs="Times New Roman"/>
        </w:rPr>
        <w:t>Podlahová deska bude provedena z železobetonu s rozptýlenou výztuží (</w:t>
      </w:r>
      <w:proofErr w:type="spellStart"/>
      <w:r w:rsidRPr="009A5168">
        <w:rPr>
          <w:rFonts w:ascii="Calibri" w:eastAsia="Calibri" w:hAnsi="Calibri" w:cs="Times New Roman"/>
        </w:rPr>
        <w:t>drátkobeton</w:t>
      </w:r>
      <w:proofErr w:type="spellEnd"/>
      <w:r w:rsidRPr="009A5168">
        <w:rPr>
          <w:rFonts w:ascii="Calibri" w:eastAsia="Calibri" w:hAnsi="Calibri" w:cs="Times New Roman"/>
        </w:rPr>
        <w:t>), alternativně je možno desku provést jako železobetonovou, vyztuženou sítěmi, nebo vázanou výztuží</w:t>
      </w:r>
      <w:r w:rsidR="00E22F2E">
        <w:rPr>
          <w:rFonts w:ascii="Calibri" w:eastAsia="Calibri" w:hAnsi="Calibri" w:cs="Times New Roman"/>
        </w:rPr>
        <w:t xml:space="preserve"> – viz dále</w:t>
      </w:r>
      <w:r w:rsidRPr="009A5168">
        <w:rPr>
          <w:rFonts w:ascii="Calibri" w:eastAsia="Calibri" w:hAnsi="Calibri" w:cs="Times New Roman"/>
        </w:rPr>
        <w:t>.</w:t>
      </w:r>
      <w:r w:rsidR="002C040B">
        <w:rPr>
          <w:rFonts w:ascii="Calibri" w:eastAsia="Calibri" w:hAnsi="Calibri" w:cs="Times New Roman"/>
        </w:rPr>
        <w:t xml:space="preserve"> </w:t>
      </w:r>
    </w:p>
    <w:p w:rsidR="003057DF" w:rsidRDefault="003057DF" w:rsidP="00B80216">
      <w:pPr>
        <w:rPr>
          <w:rFonts w:ascii="Calibri" w:eastAsia="Calibri" w:hAnsi="Calibri" w:cs="Times New Roman"/>
        </w:rPr>
      </w:pPr>
    </w:p>
    <w:p w:rsidR="00E22F2E" w:rsidRPr="00FE7211" w:rsidRDefault="00E22F2E" w:rsidP="00E22F2E">
      <w:r w:rsidRPr="00FE7211">
        <w:t>Základy byly navrženy za předpokladů:</w:t>
      </w:r>
    </w:p>
    <w:p w:rsidR="0018769A" w:rsidRDefault="00E22F2E" w:rsidP="00E22F2E">
      <w:pPr>
        <w:pStyle w:val="Odstavecseseznamem"/>
        <w:numPr>
          <w:ilvl w:val="0"/>
          <w:numId w:val="20"/>
        </w:numPr>
        <w:spacing w:after="0"/>
      </w:pPr>
      <w:r w:rsidRPr="00FE7211">
        <w:t xml:space="preserve">základová spára bude homogenní v celém rozsahu půdorysu </w:t>
      </w:r>
      <w:r w:rsidR="0018769A">
        <w:t>objektu</w:t>
      </w:r>
    </w:p>
    <w:p w:rsidR="00E22F2E" w:rsidRPr="00FE7211" w:rsidRDefault="0018769A" w:rsidP="00E22F2E">
      <w:pPr>
        <w:pStyle w:val="Odstavecseseznamem"/>
        <w:numPr>
          <w:ilvl w:val="0"/>
          <w:numId w:val="20"/>
        </w:numPr>
        <w:spacing w:after="0"/>
      </w:pPr>
      <w:r>
        <w:t xml:space="preserve">základová spára není ovlivněna </w:t>
      </w:r>
      <w:r w:rsidR="00E22F2E" w:rsidRPr="00FE7211">
        <w:t>hladinou spodní vody,</w:t>
      </w:r>
    </w:p>
    <w:p w:rsidR="00E22F2E" w:rsidRPr="00FE7211" w:rsidRDefault="00E22F2E" w:rsidP="00E22F2E">
      <w:pPr>
        <w:pStyle w:val="Odstavecseseznamem"/>
        <w:numPr>
          <w:ilvl w:val="0"/>
          <w:numId w:val="20"/>
        </w:numPr>
        <w:spacing w:after="0"/>
      </w:pPr>
      <w:r w:rsidRPr="00FE7211">
        <w:t xml:space="preserve">minimální únosnost základové spáry musí být </w:t>
      </w:r>
      <w:r w:rsidR="0018769A">
        <w:t>15</w:t>
      </w:r>
      <w:r w:rsidRPr="00FE7211">
        <w:t xml:space="preserve">0 </w:t>
      </w:r>
      <w:proofErr w:type="spellStart"/>
      <w:r w:rsidRPr="00FE7211">
        <w:t>kPa</w:t>
      </w:r>
      <w:proofErr w:type="spellEnd"/>
      <w:r w:rsidRPr="00FE7211">
        <w:t>,</w:t>
      </w:r>
    </w:p>
    <w:p w:rsidR="00E22F2E" w:rsidRPr="00FE7211" w:rsidRDefault="00E22F2E" w:rsidP="00E22F2E">
      <w:pPr>
        <w:pStyle w:val="Odstavecseseznamem"/>
        <w:numPr>
          <w:ilvl w:val="0"/>
          <w:numId w:val="20"/>
        </w:numPr>
        <w:spacing w:after="0"/>
      </w:pPr>
      <w:r w:rsidRPr="00FE7211">
        <w:t>základy jsou v celém rozsahu objektu v nezámrzné hloubce.</w:t>
      </w:r>
    </w:p>
    <w:p w:rsidR="00E22F2E" w:rsidRPr="00FE7211" w:rsidRDefault="00E22F2E" w:rsidP="00E22F2E">
      <w:pPr>
        <w:pStyle w:val="Odstavecseseznamem"/>
        <w:spacing w:after="0"/>
      </w:pPr>
    </w:p>
    <w:p w:rsidR="00E22F2E" w:rsidRDefault="00E22F2E" w:rsidP="00E22F2E">
      <w:pPr>
        <w:rPr>
          <w:rFonts w:ascii="Calibri" w:eastAsia="Calibri" w:hAnsi="Calibri" w:cs="Times New Roman"/>
        </w:rPr>
      </w:pPr>
      <w:r w:rsidRPr="00FE7211">
        <w:t xml:space="preserve">Po vykopání rýh pro pasy </w:t>
      </w:r>
      <w:r w:rsidR="0018769A">
        <w:t xml:space="preserve">a patky </w:t>
      </w:r>
      <w:r w:rsidRPr="00FE7211">
        <w:t>převezme základovou spáru zodpovědný geolog, který stvrdí zápisem do stavebního deníku výše uvedené předpoklady. V případě, že by se zde vyskytly méně únosné zeminy, budou odtěženy a nahrazeny např. hubeným betonem.</w:t>
      </w:r>
    </w:p>
    <w:p w:rsidR="00B80216" w:rsidRPr="00CC5C1D" w:rsidRDefault="00B80216" w:rsidP="00B80216">
      <w:pPr>
        <w:pStyle w:val="Nadpis3"/>
      </w:pPr>
      <w:r>
        <w:t>Příčné vazby</w:t>
      </w:r>
    </w:p>
    <w:p w:rsidR="00166545" w:rsidRDefault="00B80216" w:rsidP="00B80216">
      <w:pPr>
        <w:rPr>
          <w:rFonts w:ascii="Calibri" w:eastAsia="Calibri" w:hAnsi="Calibri" w:cs="Times New Roman"/>
        </w:rPr>
      </w:pPr>
      <w:bookmarkStart w:id="2" w:name="OLE_LINK2"/>
      <w:r>
        <w:rPr>
          <w:rFonts w:ascii="Calibri" w:eastAsia="Calibri" w:hAnsi="Calibri" w:cs="Times New Roman"/>
        </w:rPr>
        <w:t>Konstrukce haly bude složena z </w:t>
      </w:r>
      <w:r w:rsidR="001654AE">
        <w:rPr>
          <w:rFonts w:ascii="Calibri" w:eastAsia="Calibri" w:hAnsi="Calibri" w:cs="Times New Roman"/>
        </w:rPr>
        <w:t>5</w:t>
      </w:r>
      <w:r>
        <w:rPr>
          <w:rFonts w:ascii="Calibri" w:eastAsia="Calibri" w:hAnsi="Calibri" w:cs="Times New Roman"/>
        </w:rPr>
        <w:t xml:space="preserve"> příč</w:t>
      </w:r>
      <w:r w:rsidR="001654AE">
        <w:rPr>
          <w:rFonts w:ascii="Calibri" w:eastAsia="Calibri" w:hAnsi="Calibri" w:cs="Times New Roman"/>
        </w:rPr>
        <w:t xml:space="preserve">ných rámů, vzdálených od sebe </w:t>
      </w:r>
      <w:r>
        <w:rPr>
          <w:rFonts w:ascii="Calibri" w:eastAsia="Calibri" w:hAnsi="Calibri" w:cs="Times New Roman"/>
        </w:rPr>
        <w:t xml:space="preserve"> 6,0 m </w:t>
      </w:r>
      <w:r w:rsidR="001654AE">
        <w:rPr>
          <w:rFonts w:ascii="Calibri" w:eastAsia="Calibri" w:hAnsi="Calibri" w:cs="Times New Roman"/>
        </w:rPr>
        <w:t>, respektive 4,435</w:t>
      </w:r>
      <w:r>
        <w:rPr>
          <w:rFonts w:ascii="Calibri" w:eastAsia="Calibri" w:hAnsi="Calibri" w:cs="Times New Roman"/>
        </w:rPr>
        <w:t xml:space="preserve"> m (osová rozteč). </w:t>
      </w:r>
      <w:r w:rsidR="00166545">
        <w:rPr>
          <w:rFonts w:ascii="Calibri" w:eastAsia="Calibri" w:hAnsi="Calibri" w:cs="Times New Roman"/>
        </w:rPr>
        <w:t xml:space="preserve">Rozpon rámů v příčném směru je 15 m, rámy na ose 2 je doplněn sloupem HEB 180 ve vrcholu. Příčné vazby ve štítech (osa 1 a 5) jsou atypické, příčle jsou podepřeny navíc sloupky fasády. </w:t>
      </w:r>
      <w:r>
        <w:rPr>
          <w:rFonts w:ascii="Calibri" w:eastAsia="Calibri" w:hAnsi="Calibri" w:cs="Times New Roman"/>
        </w:rPr>
        <w:t xml:space="preserve">Výška </w:t>
      </w:r>
      <w:r w:rsidR="00166545">
        <w:rPr>
          <w:rFonts w:ascii="Calibri" w:eastAsia="Calibri" w:hAnsi="Calibri" w:cs="Times New Roman"/>
        </w:rPr>
        <w:t xml:space="preserve">běžných </w:t>
      </w:r>
      <w:r>
        <w:rPr>
          <w:rFonts w:ascii="Calibri" w:eastAsia="Calibri" w:hAnsi="Calibri" w:cs="Times New Roman"/>
        </w:rPr>
        <w:t>rámů ve vrcholu bude 6,</w:t>
      </w:r>
      <w:r w:rsidR="00166545">
        <w:rPr>
          <w:rFonts w:ascii="Calibri" w:eastAsia="Calibri" w:hAnsi="Calibri" w:cs="Times New Roman"/>
        </w:rPr>
        <w:t>2</w:t>
      </w:r>
      <w:r>
        <w:rPr>
          <w:rFonts w:ascii="Calibri" w:eastAsia="Calibri" w:hAnsi="Calibri" w:cs="Times New Roman"/>
        </w:rPr>
        <w:t xml:space="preserve"> m</w:t>
      </w:r>
      <w:r w:rsidR="00166545">
        <w:rPr>
          <w:rFonts w:ascii="Calibri" w:eastAsia="Calibri" w:hAnsi="Calibri" w:cs="Times New Roman"/>
        </w:rPr>
        <w:t>, rámy se slaňovací věží budou mít výšku 8,7 m</w:t>
      </w:r>
      <w:r>
        <w:rPr>
          <w:rFonts w:ascii="Calibri" w:eastAsia="Calibri" w:hAnsi="Calibri" w:cs="Times New Roman"/>
        </w:rPr>
        <w:t xml:space="preserve">. </w:t>
      </w:r>
    </w:p>
    <w:p w:rsidR="00B80216" w:rsidRDefault="00B8021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Rámy budou uloženy kloubově na betonových základových patkách</w:t>
      </w:r>
      <w:r w:rsidR="000C777C">
        <w:rPr>
          <w:rFonts w:ascii="Calibri" w:eastAsia="Calibri" w:hAnsi="Calibri" w:cs="Arial"/>
        </w:rPr>
        <w:t>. S</w:t>
      </w:r>
      <w:r>
        <w:rPr>
          <w:rFonts w:ascii="Calibri" w:eastAsia="Calibri" w:hAnsi="Calibri" w:cs="Arial"/>
        </w:rPr>
        <w:t>poje sloupů a příčlí budou tuhé (</w:t>
      </w:r>
      <w:r w:rsidR="00166545">
        <w:rPr>
          <w:rFonts w:ascii="Calibri" w:eastAsia="Calibri" w:hAnsi="Calibri" w:cs="Arial"/>
        </w:rPr>
        <w:t>svařované,</w:t>
      </w:r>
      <w:r>
        <w:rPr>
          <w:rFonts w:ascii="Calibri" w:eastAsia="Calibri" w:hAnsi="Calibri" w:cs="Arial"/>
        </w:rPr>
        <w:t xml:space="preserve"> se stojinami spojovaných prvků vyztuženými vařenými výztuhami). Tuhost rámů (haly) v příčném směru bude zajištěna tuhostí rámových rohů jednotlivých příčných vazeb.</w:t>
      </w:r>
      <w:r w:rsidR="008E3256">
        <w:rPr>
          <w:rFonts w:ascii="Calibri" w:eastAsia="Calibri" w:hAnsi="Calibri" w:cs="Arial"/>
        </w:rPr>
        <w:t xml:space="preserve"> </w:t>
      </w:r>
      <w:r w:rsidR="00166545">
        <w:rPr>
          <w:rFonts w:ascii="Calibri" w:eastAsia="Calibri" w:hAnsi="Calibri" w:cs="Arial"/>
        </w:rPr>
        <w:t>U vnitřních vazeb budou s</w:t>
      </w:r>
      <w:r w:rsidR="000C777C">
        <w:rPr>
          <w:rFonts w:ascii="Calibri" w:eastAsia="Calibri" w:hAnsi="Calibri" w:cs="Arial"/>
        </w:rPr>
        <w:t xml:space="preserve">loupy z ocelového válcovaného profilu </w:t>
      </w:r>
      <w:r w:rsidR="00166545">
        <w:rPr>
          <w:rFonts w:ascii="Calibri" w:eastAsia="Calibri" w:hAnsi="Calibri" w:cs="Arial"/>
        </w:rPr>
        <w:t>IPE330</w:t>
      </w:r>
      <w:r w:rsidR="000C777C">
        <w:rPr>
          <w:rFonts w:ascii="Calibri" w:eastAsia="Calibri" w:hAnsi="Calibri" w:cs="Arial"/>
        </w:rPr>
        <w:t>, příčle budou profilu IPE330</w:t>
      </w:r>
      <w:r w:rsidR="00166545">
        <w:rPr>
          <w:rFonts w:ascii="Calibri" w:eastAsia="Calibri" w:hAnsi="Calibri" w:cs="Arial"/>
        </w:rPr>
        <w:t xml:space="preserve">. </w:t>
      </w:r>
      <w:r w:rsidR="00BA0FB5">
        <w:rPr>
          <w:rFonts w:ascii="Calibri" w:eastAsia="Calibri" w:hAnsi="Calibri" w:cs="Arial"/>
        </w:rPr>
        <w:t xml:space="preserve">Příčle a sloupy budou v místě rámových rohů vyztuženy navařenými náběhy. </w:t>
      </w:r>
      <w:r w:rsidR="00B80860">
        <w:rPr>
          <w:rFonts w:ascii="Calibri" w:eastAsia="Calibri" w:hAnsi="Calibri" w:cs="Arial"/>
        </w:rPr>
        <w:t xml:space="preserve">Běžné příčné vazby (osy 3 a 4) budou provedeny s vodorovným táhlem v úrovni rámových rohů. Táhlo bude profilu TR </w:t>
      </w:r>
      <w:r w:rsidR="00B80860">
        <w:rPr>
          <w:rFonts w:ascii="Calibri" w:eastAsia="Calibri" w:hAnsi="Calibri" w:cs="Calibri"/>
        </w:rPr>
        <w:t>ø</w:t>
      </w:r>
      <w:r w:rsidR="00B80860">
        <w:rPr>
          <w:rFonts w:ascii="Calibri" w:eastAsia="Calibri" w:hAnsi="Calibri" w:cs="Arial"/>
        </w:rPr>
        <w:t xml:space="preserve"> 108x4. </w:t>
      </w:r>
      <w:r w:rsidR="00C11ADC">
        <w:rPr>
          <w:rFonts w:ascii="Calibri" w:eastAsia="Calibri" w:hAnsi="Calibri" w:cs="Arial"/>
        </w:rPr>
        <w:t xml:space="preserve">Táhlo bude zavěšeno na příčlích ve ¼ rozponu pomocí TR </w:t>
      </w:r>
      <w:r w:rsidR="00C11ADC">
        <w:rPr>
          <w:rFonts w:ascii="Calibri" w:eastAsia="Calibri" w:hAnsi="Calibri" w:cs="Calibri"/>
        </w:rPr>
        <w:t>ø</w:t>
      </w:r>
      <w:r w:rsidR="00C11ADC">
        <w:rPr>
          <w:rFonts w:ascii="Calibri" w:eastAsia="Calibri" w:hAnsi="Calibri" w:cs="Arial"/>
        </w:rPr>
        <w:t xml:space="preserve">50x3. </w:t>
      </w:r>
      <w:r w:rsidR="00166545">
        <w:rPr>
          <w:rFonts w:ascii="Calibri" w:eastAsia="Calibri" w:hAnsi="Calibri" w:cs="Arial"/>
        </w:rPr>
        <w:t>U štítových vazeb budou sloupy i příčle profilu IPE300</w:t>
      </w:r>
      <w:r w:rsidR="000C777C">
        <w:rPr>
          <w:rFonts w:ascii="Calibri" w:eastAsia="Calibri" w:hAnsi="Calibri" w:cs="Arial"/>
        </w:rPr>
        <w:t xml:space="preserve"> – viz schéma haly. </w:t>
      </w:r>
      <w:r w:rsidR="008E3256">
        <w:rPr>
          <w:rFonts w:ascii="Calibri" w:eastAsia="Calibri" w:hAnsi="Calibri" w:cs="Arial"/>
        </w:rPr>
        <w:t xml:space="preserve">Staticky působí rámy jako </w:t>
      </w:r>
      <w:proofErr w:type="spellStart"/>
      <w:r w:rsidR="008E3256">
        <w:rPr>
          <w:rFonts w:ascii="Calibri" w:eastAsia="Calibri" w:hAnsi="Calibri" w:cs="Arial"/>
        </w:rPr>
        <w:t>dvojkloubov</w:t>
      </w:r>
      <w:r w:rsidR="00550342">
        <w:rPr>
          <w:rFonts w:ascii="Calibri" w:eastAsia="Calibri" w:hAnsi="Calibri" w:cs="Arial"/>
        </w:rPr>
        <w:t>é</w:t>
      </w:r>
      <w:proofErr w:type="spellEnd"/>
      <w:r w:rsidR="008E3256">
        <w:rPr>
          <w:rFonts w:ascii="Calibri" w:eastAsia="Calibri" w:hAnsi="Calibri" w:cs="Arial"/>
        </w:rPr>
        <w:t>.</w:t>
      </w:r>
    </w:p>
    <w:p w:rsidR="00B80216" w:rsidRDefault="00B8021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Proti klopení jsou příčle zajištěny ve 1/</w:t>
      </w:r>
      <w:r w:rsidR="00BA0FB5">
        <w:rPr>
          <w:rFonts w:ascii="Calibri" w:eastAsia="Calibri" w:hAnsi="Calibri" w:cs="Arial"/>
        </w:rPr>
        <w:t>4</w:t>
      </w:r>
      <w:r>
        <w:rPr>
          <w:rFonts w:ascii="Calibri" w:eastAsia="Calibri" w:hAnsi="Calibri" w:cs="Arial"/>
        </w:rPr>
        <w:t xml:space="preserve"> své délky vaznicemi.</w:t>
      </w:r>
    </w:p>
    <w:p w:rsidR="00C32296" w:rsidRDefault="00C32296" w:rsidP="00C32296">
      <w:pPr>
        <w:pStyle w:val="Nadpis3"/>
        <w:rPr>
          <w:rFonts w:eastAsia="Calibri"/>
        </w:rPr>
      </w:pPr>
      <w:r>
        <w:rPr>
          <w:rFonts w:eastAsia="Calibri"/>
        </w:rPr>
        <w:t>Kotvení</w:t>
      </w:r>
    </w:p>
    <w:p w:rsidR="00C32296" w:rsidRDefault="00C3229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Běžné sloupy haly (</w:t>
      </w:r>
      <w:r w:rsidR="00BA0FB5">
        <w:rPr>
          <w:rFonts w:ascii="Calibri" w:eastAsia="Calibri" w:hAnsi="Calibri" w:cs="Arial"/>
        </w:rPr>
        <w:t>IPE330</w:t>
      </w:r>
      <w:r>
        <w:rPr>
          <w:rFonts w:ascii="Calibri" w:eastAsia="Calibri" w:hAnsi="Calibri" w:cs="Arial"/>
        </w:rPr>
        <w:t xml:space="preserve">) budou do základů kotveny pomocí dvou chemických kotev </w:t>
      </w:r>
      <w:proofErr w:type="spellStart"/>
      <w:r>
        <w:rPr>
          <w:rFonts w:ascii="Calibri" w:eastAsia="Calibri" w:hAnsi="Calibri" w:cs="Arial"/>
        </w:rPr>
        <w:t>Hilti</w:t>
      </w:r>
      <w:proofErr w:type="spellEnd"/>
      <w:r>
        <w:rPr>
          <w:rFonts w:ascii="Calibri" w:eastAsia="Calibri" w:hAnsi="Calibri" w:cs="Arial"/>
        </w:rPr>
        <w:t xml:space="preserve"> </w:t>
      </w:r>
      <w:r w:rsidR="00BA0FB5">
        <w:rPr>
          <w:rFonts w:ascii="Calibri" w:eastAsia="Calibri" w:hAnsi="Calibri" w:cs="Arial"/>
        </w:rPr>
        <w:t>HIT-HY200</w:t>
      </w:r>
      <w:r>
        <w:rPr>
          <w:rFonts w:ascii="Calibri" w:eastAsia="Calibri" w:hAnsi="Calibri" w:cs="Arial"/>
        </w:rPr>
        <w:t xml:space="preserve"> M2</w:t>
      </w:r>
      <w:r w:rsidR="00550342">
        <w:rPr>
          <w:rFonts w:ascii="Calibri" w:eastAsia="Calibri" w:hAnsi="Calibri" w:cs="Arial"/>
        </w:rPr>
        <w:t>0</w:t>
      </w:r>
      <w:bookmarkStart w:id="3" w:name="_GoBack"/>
      <w:bookmarkEnd w:id="3"/>
      <w:r>
        <w:rPr>
          <w:rFonts w:ascii="Calibri" w:eastAsia="Calibri" w:hAnsi="Calibri" w:cs="Arial"/>
        </w:rPr>
        <w:t xml:space="preserve">, přes patní plech P20 přivařený ke sloupu. Pod patním plechem bude provedeno podlití </w:t>
      </w:r>
      <w:proofErr w:type="spellStart"/>
      <w:r>
        <w:rPr>
          <w:rFonts w:ascii="Calibri" w:eastAsia="Calibri" w:hAnsi="Calibri" w:cs="Arial"/>
        </w:rPr>
        <w:t>Sikagrout</w:t>
      </w:r>
      <w:proofErr w:type="spellEnd"/>
      <w:r>
        <w:rPr>
          <w:rFonts w:ascii="Calibri" w:eastAsia="Calibri" w:hAnsi="Calibri" w:cs="Arial"/>
        </w:rPr>
        <w:t xml:space="preserve"> v min. </w:t>
      </w:r>
      <w:proofErr w:type="spellStart"/>
      <w:r>
        <w:rPr>
          <w:rFonts w:ascii="Calibri" w:eastAsia="Calibri" w:hAnsi="Calibri" w:cs="Arial"/>
        </w:rPr>
        <w:t>tl</w:t>
      </w:r>
      <w:proofErr w:type="spellEnd"/>
      <w:r>
        <w:rPr>
          <w:rFonts w:ascii="Calibri" w:eastAsia="Calibri" w:hAnsi="Calibri" w:cs="Arial"/>
        </w:rPr>
        <w:t xml:space="preserve">. </w:t>
      </w:r>
      <w:r w:rsidR="00BA0FB5">
        <w:rPr>
          <w:rFonts w:ascii="Calibri" w:eastAsia="Calibri" w:hAnsi="Calibri" w:cs="Arial"/>
        </w:rPr>
        <w:t>30</w:t>
      </w:r>
      <w:r>
        <w:rPr>
          <w:rFonts w:ascii="Calibri" w:eastAsia="Calibri" w:hAnsi="Calibri" w:cs="Arial"/>
        </w:rPr>
        <w:t xml:space="preserve"> mm. Sloupy, které jsou součástí ztužidel, budou </w:t>
      </w:r>
      <w:r w:rsidR="00F81FDE">
        <w:rPr>
          <w:rFonts w:ascii="Calibri" w:eastAsia="Calibri" w:hAnsi="Calibri" w:cs="Arial"/>
        </w:rPr>
        <w:t>kotveny pomocí zabetonovaných kotevních šroubů Ø</w:t>
      </w:r>
      <w:r w:rsidR="00C83F1F">
        <w:rPr>
          <w:rFonts w:ascii="Calibri" w:eastAsia="Calibri" w:hAnsi="Calibri" w:cs="Arial"/>
        </w:rPr>
        <w:t>40</w:t>
      </w:r>
      <w:r w:rsidR="00F81FDE">
        <w:rPr>
          <w:rFonts w:ascii="Calibri" w:eastAsia="Calibri" w:hAnsi="Calibri" w:cs="Arial"/>
        </w:rPr>
        <w:t xml:space="preserve"> mm s kotevní hlavou (P1</w:t>
      </w:r>
      <w:r w:rsidR="00C83F1F">
        <w:rPr>
          <w:rFonts w:ascii="Calibri" w:eastAsia="Calibri" w:hAnsi="Calibri" w:cs="Arial"/>
        </w:rPr>
        <w:t>2</w:t>
      </w:r>
      <w:r w:rsidR="00F81FDE">
        <w:rPr>
          <w:rFonts w:ascii="Calibri" w:eastAsia="Calibri" w:hAnsi="Calibri" w:cs="Arial"/>
        </w:rPr>
        <w:t>-1</w:t>
      </w:r>
      <w:r w:rsidR="00C83F1F">
        <w:rPr>
          <w:rFonts w:ascii="Calibri" w:eastAsia="Calibri" w:hAnsi="Calibri" w:cs="Arial"/>
        </w:rPr>
        <w:t>15</w:t>
      </w:r>
      <w:r w:rsidR="00F81FDE">
        <w:rPr>
          <w:rFonts w:ascii="Calibri" w:eastAsia="Calibri" w:hAnsi="Calibri" w:cs="Arial"/>
        </w:rPr>
        <w:t>x1</w:t>
      </w:r>
      <w:r w:rsidR="00C83F1F">
        <w:rPr>
          <w:rFonts w:ascii="Calibri" w:eastAsia="Calibri" w:hAnsi="Calibri" w:cs="Arial"/>
        </w:rPr>
        <w:t>15</w:t>
      </w:r>
      <w:r w:rsidR="00F81FDE">
        <w:rPr>
          <w:rFonts w:ascii="Calibri" w:eastAsia="Calibri" w:hAnsi="Calibri" w:cs="Arial"/>
        </w:rPr>
        <w:t xml:space="preserve"> s výztuhami)</w:t>
      </w:r>
      <w:r w:rsidR="00C83F1F">
        <w:rPr>
          <w:rFonts w:ascii="Calibri" w:eastAsia="Calibri" w:hAnsi="Calibri" w:cs="Arial"/>
        </w:rPr>
        <w:t xml:space="preserve"> a smykové zarážky HEA100</w:t>
      </w:r>
      <w:r w:rsidR="00F81FDE">
        <w:rPr>
          <w:rFonts w:ascii="Calibri" w:eastAsia="Calibri" w:hAnsi="Calibri" w:cs="Arial"/>
        </w:rPr>
        <w:t xml:space="preserve">. Patní plech P20 a podlití </w:t>
      </w:r>
      <w:proofErr w:type="spellStart"/>
      <w:r w:rsidR="00F81FDE">
        <w:rPr>
          <w:rFonts w:ascii="Calibri" w:eastAsia="Calibri" w:hAnsi="Calibri" w:cs="Arial"/>
        </w:rPr>
        <w:t>Sikagrout</w:t>
      </w:r>
      <w:proofErr w:type="spellEnd"/>
      <w:r w:rsidR="00F81FDE">
        <w:rPr>
          <w:rFonts w:ascii="Calibri" w:eastAsia="Calibri" w:hAnsi="Calibri" w:cs="Arial"/>
        </w:rPr>
        <w:t xml:space="preserve"> bude provedeno stejně jako u běžných sloupů.</w:t>
      </w:r>
    </w:p>
    <w:p w:rsidR="00B80216" w:rsidRDefault="00B80216" w:rsidP="00B80216">
      <w:pPr>
        <w:pStyle w:val="Nadpis3"/>
      </w:pPr>
      <w:r>
        <w:lastRenderedPageBreak/>
        <w:t>Ztužidla</w:t>
      </w:r>
    </w:p>
    <w:p w:rsidR="00B80216" w:rsidRDefault="00B8021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V hale jsou navržena tato ztužidla:</w:t>
      </w:r>
    </w:p>
    <w:p w:rsidR="00B80216" w:rsidRDefault="00B80216" w:rsidP="00B80216">
      <w:pPr>
        <w:numPr>
          <w:ilvl w:val="0"/>
          <w:numId w:val="27"/>
        </w:numPr>
        <w:tabs>
          <w:tab w:val="left" w:pos="567"/>
        </w:tabs>
        <w:spacing w:after="0"/>
        <w:jc w:val="left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Stěnové ztužidlo</w:t>
      </w:r>
    </w:p>
    <w:p w:rsidR="00B80216" w:rsidRDefault="00B80216" w:rsidP="00B80216">
      <w:pPr>
        <w:numPr>
          <w:ilvl w:val="0"/>
          <w:numId w:val="27"/>
        </w:numPr>
        <w:tabs>
          <w:tab w:val="left" w:pos="567"/>
        </w:tabs>
        <w:spacing w:after="0"/>
        <w:jc w:val="left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Střešní ztužidlo v příčném směru</w:t>
      </w:r>
    </w:p>
    <w:p w:rsidR="00B80216" w:rsidRDefault="00B80216" w:rsidP="00B80216">
      <w:pPr>
        <w:rPr>
          <w:rFonts w:ascii="Calibri" w:eastAsia="Calibri" w:hAnsi="Calibri" w:cs="Arial"/>
        </w:rPr>
      </w:pPr>
    </w:p>
    <w:p w:rsidR="00B80216" w:rsidRDefault="00755DE7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u w:val="single"/>
        </w:rPr>
        <w:t>Podélné s</w:t>
      </w:r>
      <w:r w:rsidR="00B80216" w:rsidRPr="0017016F">
        <w:rPr>
          <w:rFonts w:ascii="Calibri" w:eastAsia="Calibri" w:hAnsi="Calibri" w:cs="Arial"/>
          <w:u w:val="single"/>
        </w:rPr>
        <w:t xml:space="preserve">těnové </w:t>
      </w:r>
      <w:r w:rsidR="0031588D">
        <w:rPr>
          <w:rFonts w:ascii="Calibri" w:eastAsia="Calibri" w:hAnsi="Calibri" w:cs="Arial"/>
          <w:u w:val="single"/>
        </w:rPr>
        <w:t xml:space="preserve">příhradové </w:t>
      </w:r>
      <w:r w:rsidR="00B80216" w:rsidRPr="0017016F">
        <w:rPr>
          <w:rFonts w:ascii="Calibri" w:eastAsia="Calibri" w:hAnsi="Calibri" w:cs="Arial"/>
          <w:u w:val="single"/>
        </w:rPr>
        <w:t>ztužidlo</w:t>
      </w:r>
      <w:r w:rsidR="00B80216">
        <w:rPr>
          <w:rFonts w:ascii="Calibri" w:eastAsia="Calibri" w:hAnsi="Calibri" w:cs="Arial"/>
        </w:rPr>
        <w:t xml:space="preserve"> bude umístěno ve stěně na osách </w:t>
      </w:r>
      <w:r>
        <w:rPr>
          <w:rFonts w:ascii="Calibri" w:eastAsia="Calibri" w:hAnsi="Calibri" w:cs="Arial"/>
        </w:rPr>
        <w:t xml:space="preserve">A </w:t>
      </w:r>
      <w:proofErr w:type="spellStart"/>
      <w:r>
        <w:rPr>
          <w:rFonts w:ascii="Calibri" w:eastAsia="Calibri" w:hAnsi="Calibri" w:cs="Arial"/>
        </w:rPr>
        <w:t>a</w:t>
      </w:r>
      <w:proofErr w:type="spellEnd"/>
      <w:r>
        <w:rPr>
          <w:rFonts w:ascii="Calibri" w:eastAsia="Calibri" w:hAnsi="Calibri" w:cs="Arial"/>
        </w:rPr>
        <w:t xml:space="preserve"> B</w:t>
      </w:r>
      <w:r w:rsidR="00B80216">
        <w:rPr>
          <w:rFonts w:ascii="Calibri" w:eastAsia="Calibri" w:hAnsi="Calibri" w:cs="Arial"/>
        </w:rPr>
        <w:t xml:space="preserve"> a</w:t>
      </w:r>
      <w:r w:rsidR="0031588D">
        <w:rPr>
          <w:rFonts w:ascii="Calibri" w:eastAsia="Calibri" w:hAnsi="Calibri" w:cs="Arial"/>
        </w:rPr>
        <w:t xml:space="preserve"> to v poli</w:t>
      </w:r>
      <w:r w:rsidR="00B80216"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</w:rPr>
        <w:t>4-5</w:t>
      </w:r>
      <w:r w:rsidR="00B80216">
        <w:rPr>
          <w:rFonts w:ascii="Calibri" w:eastAsia="Calibri" w:hAnsi="Calibri" w:cs="Arial"/>
        </w:rPr>
        <w:t xml:space="preserve"> </w:t>
      </w:r>
      <w:r w:rsidR="0031588D">
        <w:rPr>
          <w:rFonts w:ascii="Calibri" w:eastAsia="Calibri" w:hAnsi="Calibri" w:cs="Arial"/>
        </w:rPr>
        <w:t xml:space="preserve">a na ose </w:t>
      </w:r>
      <w:r>
        <w:rPr>
          <w:rFonts w:ascii="Calibri" w:eastAsia="Calibri" w:hAnsi="Calibri" w:cs="Arial"/>
        </w:rPr>
        <w:t>B</w:t>
      </w:r>
      <w:r w:rsidR="0031588D">
        <w:rPr>
          <w:rFonts w:ascii="Calibri" w:eastAsia="Calibri" w:hAnsi="Calibri" w:cs="Arial"/>
        </w:rPr>
        <w:t xml:space="preserve"> v poli </w:t>
      </w:r>
      <w:r w:rsidR="005B373C">
        <w:rPr>
          <w:rFonts w:ascii="Calibri" w:eastAsia="Calibri" w:hAnsi="Calibri" w:cs="Arial"/>
        </w:rPr>
        <w:t>1-2</w:t>
      </w:r>
      <w:r w:rsidR="00B80216">
        <w:rPr>
          <w:rFonts w:ascii="Calibri" w:eastAsia="Calibri" w:hAnsi="Calibri" w:cs="Arial"/>
        </w:rPr>
        <w:t>. Bude slož</w:t>
      </w:r>
      <w:r w:rsidR="008E3256">
        <w:rPr>
          <w:rFonts w:ascii="Calibri" w:eastAsia="Calibri" w:hAnsi="Calibri" w:cs="Arial"/>
        </w:rPr>
        <w:t xml:space="preserve">eno z křížem umístěných prvků ze čtvercových trubek </w:t>
      </w:r>
      <w:r w:rsidR="005B373C">
        <w:rPr>
          <w:rFonts w:ascii="Calibri" w:eastAsia="Calibri" w:hAnsi="Calibri" w:cs="Arial"/>
        </w:rPr>
        <w:t>MSH</w:t>
      </w:r>
      <w:r w:rsidR="008E3256">
        <w:rPr>
          <w:rFonts w:ascii="Calibri" w:eastAsia="Calibri" w:hAnsi="Calibri" w:cs="Arial"/>
        </w:rPr>
        <w:t xml:space="preserve"> 70x70x</w:t>
      </w:r>
      <w:r w:rsidR="005B373C">
        <w:rPr>
          <w:rFonts w:ascii="Calibri" w:eastAsia="Calibri" w:hAnsi="Calibri" w:cs="Arial"/>
        </w:rPr>
        <w:t>6</w:t>
      </w:r>
      <w:r w:rsidR="00B80216">
        <w:rPr>
          <w:rFonts w:ascii="Calibri" w:eastAsia="Calibri" w:hAnsi="Calibri" w:cs="Arial"/>
        </w:rPr>
        <w:t xml:space="preserve"> kotvených do sloupů přes patní plechy</w:t>
      </w:r>
      <w:r w:rsidR="008E3256">
        <w:rPr>
          <w:rFonts w:ascii="Calibri" w:eastAsia="Calibri" w:hAnsi="Calibri" w:cs="Arial"/>
        </w:rPr>
        <w:t xml:space="preserve"> P10</w:t>
      </w:r>
      <w:r w:rsidR="00B80216">
        <w:rPr>
          <w:rFonts w:ascii="Calibri" w:eastAsia="Calibri" w:hAnsi="Calibri" w:cs="Arial"/>
        </w:rPr>
        <w:t>. Spoje ztužidla budou šroubované</w:t>
      </w:r>
      <w:r w:rsidR="008E3256">
        <w:rPr>
          <w:rFonts w:ascii="Calibri" w:eastAsia="Calibri" w:hAnsi="Calibri" w:cs="Arial"/>
        </w:rPr>
        <w:t>, provedené pomocí 2x M16</w:t>
      </w:r>
      <w:r w:rsidR="00B80216">
        <w:rPr>
          <w:rFonts w:ascii="Calibri" w:eastAsia="Calibri" w:hAnsi="Calibri" w:cs="Arial"/>
        </w:rPr>
        <w:t xml:space="preserve">. Stěnové ztužidlo bude zajišťovat tuhost haly v podélném směru. Součástí ztužidla budou </w:t>
      </w:r>
      <w:r w:rsidR="005B373C">
        <w:rPr>
          <w:rFonts w:ascii="Calibri" w:eastAsia="Calibri" w:hAnsi="Calibri" w:cs="Arial"/>
        </w:rPr>
        <w:t>okapové vaznice</w:t>
      </w:r>
      <w:r w:rsidR="00B80216">
        <w:rPr>
          <w:rFonts w:ascii="Calibri" w:eastAsia="Calibri" w:hAnsi="Calibri" w:cs="Arial"/>
        </w:rPr>
        <w:t xml:space="preserve"> umístěné v úrovni hlav sloupů</w:t>
      </w:r>
      <w:r w:rsidR="005B373C">
        <w:rPr>
          <w:rFonts w:ascii="Calibri" w:eastAsia="Calibri" w:hAnsi="Calibri" w:cs="Arial"/>
        </w:rPr>
        <w:t xml:space="preserve"> (2x U 210x50x4 svařeno do krabice)</w:t>
      </w:r>
      <w:r w:rsidR="00B80216">
        <w:rPr>
          <w:rFonts w:ascii="Calibri" w:eastAsia="Calibri" w:hAnsi="Calibri" w:cs="Arial"/>
        </w:rPr>
        <w:t>.</w:t>
      </w:r>
    </w:p>
    <w:p w:rsidR="005B373C" w:rsidRDefault="005B373C" w:rsidP="005B373C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u w:val="single"/>
        </w:rPr>
        <w:t>Příčné s</w:t>
      </w:r>
      <w:r w:rsidRPr="0017016F">
        <w:rPr>
          <w:rFonts w:ascii="Calibri" w:eastAsia="Calibri" w:hAnsi="Calibri" w:cs="Arial"/>
          <w:u w:val="single"/>
        </w:rPr>
        <w:t xml:space="preserve">těnové </w:t>
      </w:r>
      <w:r>
        <w:rPr>
          <w:rFonts w:ascii="Calibri" w:eastAsia="Calibri" w:hAnsi="Calibri" w:cs="Arial"/>
          <w:u w:val="single"/>
        </w:rPr>
        <w:t xml:space="preserve">příhradové </w:t>
      </w:r>
      <w:r w:rsidRPr="0017016F">
        <w:rPr>
          <w:rFonts w:ascii="Calibri" w:eastAsia="Calibri" w:hAnsi="Calibri" w:cs="Arial"/>
          <w:u w:val="single"/>
        </w:rPr>
        <w:t>ztužidlo</w:t>
      </w:r>
      <w:r>
        <w:rPr>
          <w:rFonts w:ascii="Calibri" w:eastAsia="Calibri" w:hAnsi="Calibri" w:cs="Arial"/>
        </w:rPr>
        <w:t xml:space="preserve"> bude umístěno ve stěně na ose 1 ve slaňovací věži. Bude složeno z křížem umístěných prvků ze trubek TR </w:t>
      </w:r>
      <w:r>
        <w:rPr>
          <w:rFonts w:ascii="Calibri" w:eastAsia="Calibri" w:hAnsi="Calibri" w:cs="Calibri"/>
        </w:rPr>
        <w:t>ø</w:t>
      </w:r>
      <w:r>
        <w:rPr>
          <w:rFonts w:ascii="Calibri" w:eastAsia="Calibri" w:hAnsi="Calibri" w:cs="Arial"/>
        </w:rPr>
        <w:t xml:space="preserve">60x4 kotvených do sloupů přes patní plechy P10. Spoje ztužidla budou šroubované, provedené pomocí 2x M16. Stěnové ztužidlo bude zajišťovat tuhost slaňovací věže v příčném směru. </w:t>
      </w:r>
    </w:p>
    <w:p w:rsidR="00B80216" w:rsidRDefault="00B80216" w:rsidP="00B80216">
      <w:pPr>
        <w:rPr>
          <w:rFonts w:ascii="Calibri" w:eastAsia="Calibri" w:hAnsi="Calibri" w:cs="Arial"/>
        </w:rPr>
      </w:pPr>
      <w:r w:rsidRPr="0017016F">
        <w:rPr>
          <w:rFonts w:ascii="Calibri" w:eastAsia="Calibri" w:hAnsi="Calibri" w:cs="Arial"/>
          <w:u w:val="single"/>
        </w:rPr>
        <w:t>Střešní ztužidlo v příčném směru</w:t>
      </w:r>
      <w:r>
        <w:rPr>
          <w:rFonts w:ascii="Calibri" w:eastAsia="Calibri" w:hAnsi="Calibri" w:cs="Arial"/>
        </w:rPr>
        <w:t xml:space="preserve"> bude umístěno v poli </w:t>
      </w:r>
      <w:r w:rsidR="005B373C">
        <w:rPr>
          <w:rFonts w:ascii="Calibri" w:eastAsia="Calibri" w:hAnsi="Calibri" w:cs="Arial"/>
        </w:rPr>
        <w:t>4-5</w:t>
      </w:r>
      <w:r>
        <w:rPr>
          <w:rFonts w:ascii="Calibri" w:eastAsia="Calibri" w:hAnsi="Calibri" w:cs="Arial"/>
        </w:rPr>
        <w:t xml:space="preserve"> a bude probíhat přes celou šířku objektu. Bude příhradové a bude provedeno z diagonálně umístěných </w:t>
      </w:r>
      <w:r w:rsidR="0031588D">
        <w:rPr>
          <w:rFonts w:ascii="Calibri" w:eastAsia="Calibri" w:hAnsi="Calibri" w:cs="Arial"/>
        </w:rPr>
        <w:t xml:space="preserve">trubek </w:t>
      </w:r>
      <w:r w:rsidR="005B373C">
        <w:rPr>
          <w:rFonts w:ascii="Calibri" w:eastAsia="Calibri" w:hAnsi="Calibri" w:cs="Arial"/>
        </w:rPr>
        <w:t xml:space="preserve">TR </w:t>
      </w:r>
      <w:r w:rsidR="005B373C">
        <w:rPr>
          <w:rFonts w:ascii="Calibri" w:eastAsia="Calibri" w:hAnsi="Calibri" w:cs="Calibri"/>
        </w:rPr>
        <w:t>ø</w:t>
      </w:r>
      <w:r w:rsidR="005B373C">
        <w:rPr>
          <w:rFonts w:ascii="Calibri" w:eastAsia="Calibri" w:hAnsi="Calibri" w:cs="Arial"/>
        </w:rPr>
        <w:t>60x4</w:t>
      </w:r>
      <w:r>
        <w:rPr>
          <w:rFonts w:ascii="Calibri" w:eastAsia="Calibri" w:hAnsi="Calibri" w:cs="Arial"/>
        </w:rPr>
        <w:t xml:space="preserve">. Spoje ztužidla budou </w:t>
      </w:r>
      <w:r w:rsidR="008E3256">
        <w:rPr>
          <w:rFonts w:ascii="Calibri" w:eastAsia="Calibri" w:hAnsi="Calibri" w:cs="Arial"/>
        </w:rPr>
        <w:t>šroubované, přes plechy P10 vždy 2x M16</w:t>
      </w:r>
      <w:r>
        <w:rPr>
          <w:rFonts w:ascii="Calibri" w:eastAsia="Calibri" w:hAnsi="Calibri" w:cs="Arial"/>
        </w:rPr>
        <w:t>.</w:t>
      </w:r>
      <w:r w:rsidR="005B373C" w:rsidRPr="005B373C">
        <w:rPr>
          <w:rFonts w:ascii="Calibri" w:eastAsia="Calibri" w:hAnsi="Calibri" w:cs="Arial"/>
        </w:rPr>
        <w:t xml:space="preserve"> </w:t>
      </w:r>
      <w:r w:rsidR="005B373C">
        <w:rPr>
          <w:rFonts w:ascii="Calibri" w:eastAsia="Calibri" w:hAnsi="Calibri" w:cs="Arial"/>
        </w:rPr>
        <w:t>Součástí ztužidla budou vaznice IPE160.</w:t>
      </w:r>
    </w:p>
    <w:p w:rsidR="005B373C" w:rsidRDefault="005B373C" w:rsidP="00B80216">
      <w:pPr>
        <w:rPr>
          <w:rFonts w:ascii="Calibri" w:eastAsia="Calibri" w:hAnsi="Calibri" w:cs="Arial"/>
        </w:rPr>
      </w:pPr>
      <w:r w:rsidRPr="0017016F">
        <w:rPr>
          <w:rFonts w:ascii="Calibri" w:eastAsia="Calibri" w:hAnsi="Calibri" w:cs="Arial"/>
          <w:u w:val="single"/>
        </w:rPr>
        <w:t>Střešní ztužidlo v</w:t>
      </w:r>
      <w:r>
        <w:rPr>
          <w:rFonts w:ascii="Calibri" w:eastAsia="Calibri" w:hAnsi="Calibri" w:cs="Arial"/>
          <w:u w:val="single"/>
        </w:rPr>
        <w:t>e slaňovací věži</w:t>
      </w:r>
      <w:r>
        <w:rPr>
          <w:rFonts w:ascii="Calibri" w:eastAsia="Calibri" w:hAnsi="Calibri" w:cs="Arial"/>
        </w:rPr>
        <w:t xml:space="preserve"> bude příhradové a bude provedeno z diagonálně umístěných trubek TR </w:t>
      </w:r>
      <w:r>
        <w:rPr>
          <w:rFonts w:ascii="Calibri" w:eastAsia="Calibri" w:hAnsi="Calibri" w:cs="Calibri"/>
        </w:rPr>
        <w:t>ø</w:t>
      </w:r>
      <w:r>
        <w:rPr>
          <w:rFonts w:ascii="Calibri" w:eastAsia="Calibri" w:hAnsi="Calibri" w:cs="Arial"/>
        </w:rPr>
        <w:t>60x4. Spoje ztužidla budou šroubované, přes plechy P10 vždy 2x M16.</w:t>
      </w:r>
      <w:r w:rsidRPr="005B373C"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</w:rPr>
        <w:t>Součástí ztužidla budou vaznice 2x U 210x50x4 svařeno do krabice.</w:t>
      </w:r>
    </w:p>
    <w:p w:rsidR="00B80216" w:rsidRDefault="00B80216" w:rsidP="00B80216">
      <w:pPr>
        <w:pStyle w:val="Nadpis3"/>
      </w:pPr>
      <w:r>
        <w:t>Vložené patro</w:t>
      </w:r>
    </w:p>
    <w:p w:rsidR="00906809" w:rsidRDefault="00B8021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Nad částí půdorysu haly bude provedeno vložené patro, které bude sloužit </w:t>
      </w:r>
      <w:r w:rsidR="005B373C">
        <w:rPr>
          <w:rFonts w:ascii="Calibri" w:eastAsia="Calibri" w:hAnsi="Calibri" w:cs="Arial"/>
        </w:rPr>
        <w:t>pro výuku studentů</w:t>
      </w:r>
      <w:r>
        <w:rPr>
          <w:rFonts w:ascii="Calibri" w:eastAsia="Calibri" w:hAnsi="Calibri" w:cs="Arial"/>
        </w:rPr>
        <w:t>.</w:t>
      </w:r>
      <w:r w:rsidR="005B373C">
        <w:rPr>
          <w:rFonts w:ascii="Calibri" w:eastAsia="Calibri" w:hAnsi="Calibri" w:cs="Arial"/>
        </w:rPr>
        <w:t xml:space="preserve"> Bude umístěno ve slaňovací věži.</w:t>
      </w:r>
      <w:r>
        <w:rPr>
          <w:rFonts w:ascii="Calibri" w:eastAsia="Calibri" w:hAnsi="Calibri" w:cs="Arial"/>
        </w:rPr>
        <w:t xml:space="preserve"> </w:t>
      </w:r>
      <w:r w:rsidR="00906809">
        <w:rPr>
          <w:rFonts w:ascii="Calibri" w:eastAsia="Calibri" w:hAnsi="Calibri" w:cs="Arial"/>
        </w:rPr>
        <w:t>Vestavba bude provedena ve dvou výškových úrovních (+2,830 a +5,660). Obě výškové úrovně budou propojeny ocelovým schodištěm.</w:t>
      </w:r>
    </w:p>
    <w:p w:rsidR="00906809" w:rsidRDefault="00906809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Spodní úroveň vestavby (+2,830) bude mít nosnou konstrukci rámovou se dvěma příčnými rámy z 2x U180, respektive 2x U160 svařenými do krabice. Spoje rámů budou svařované. </w:t>
      </w:r>
      <w:r w:rsidR="00C11ADC">
        <w:rPr>
          <w:rFonts w:ascii="Calibri" w:eastAsia="Calibri" w:hAnsi="Calibri" w:cs="Arial"/>
        </w:rPr>
        <w:t xml:space="preserve">Mezi rámy budou průvlaky IPE160. Stropnice z IPE 120 budou v rozteči 1,485 m kotveny kloubově k průvlakům IPE160. </w:t>
      </w:r>
      <w:r w:rsidR="00B94338">
        <w:rPr>
          <w:rFonts w:ascii="Calibri" w:eastAsia="Calibri" w:hAnsi="Calibri" w:cs="Arial"/>
        </w:rPr>
        <w:t xml:space="preserve">Přípoje stropnic budou šroubované pomocí čelních desek P10 a šroubů 2x M12. </w:t>
      </w:r>
      <w:r w:rsidR="00C11ADC">
        <w:rPr>
          <w:rFonts w:ascii="Calibri" w:eastAsia="Calibri" w:hAnsi="Calibri" w:cs="Arial"/>
        </w:rPr>
        <w:t xml:space="preserve">Na stropnice bude uložen pororošt </w:t>
      </w:r>
      <w:r w:rsidR="00C11ADC" w:rsidRPr="001E363E">
        <w:rPr>
          <w:rFonts w:eastAsia="Times New Roman" w:cstheme="minorHAnsi"/>
          <w:sz w:val="20"/>
          <w:szCs w:val="20"/>
          <w:lang w:eastAsia="cs-CZ"/>
        </w:rPr>
        <w:t>SP 340-34/38-3</w:t>
      </w:r>
      <w:r w:rsidR="00C11ADC">
        <w:rPr>
          <w:rFonts w:eastAsia="Times New Roman" w:cstheme="minorHAnsi"/>
          <w:sz w:val="20"/>
          <w:szCs w:val="20"/>
          <w:lang w:eastAsia="cs-CZ"/>
        </w:rPr>
        <w:t xml:space="preserve">. V rovině stropu bude provedeno příhradové ztužidlo z trubek </w:t>
      </w:r>
      <w:r w:rsidR="00C11ADC">
        <w:rPr>
          <w:rFonts w:ascii="Calibri" w:eastAsia="Calibri" w:hAnsi="Calibri" w:cs="Arial"/>
        </w:rPr>
        <w:t xml:space="preserve">TR </w:t>
      </w:r>
      <w:r w:rsidR="00C11ADC">
        <w:rPr>
          <w:rFonts w:ascii="Calibri" w:eastAsia="Calibri" w:hAnsi="Calibri" w:cs="Calibri"/>
        </w:rPr>
        <w:t>ø</w:t>
      </w:r>
      <w:r w:rsidR="00C11ADC">
        <w:rPr>
          <w:rFonts w:ascii="Calibri" w:eastAsia="Calibri" w:hAnsi="Calibri" w:cs="Arial"/>
        </w:rPr>
        <w:t>50x3.</w:t>
      </w:r>
      <w:r w:rsidR="0085792E">
        <w:rPr>
          <w:rFonts w:ascii="Calibri" w:eastAsia="Calibri" w:hAnsi="Calibri" w:cs="Arial"/>
        </w:rPr>
        <w:t xml:space="preserve"> </w:t>
      </w:r>
      <w:r w:rsidR="00B94338">
        <w:rPr>
          <w:rFonts w:ascii="Calibri" w:eastAsia="Calibri" w:hAnsi="Calibri" w:cs="Arial"/>
        </w:rPr>
        <w:t xml:space="preserve">Přípoje diagonál budou svařované, pomocí zaříznutých plechů. </w:t>
      </w:r>
      <w:r w:rsidR="0085792E">
        <w:rPr>
          <w:rFonts w:ascii="Calibri" w:eastAsia="Calibri" w:hAnsi="Calibri" w:cs="Arial"/>
        </w:rPr>
        <w:t>Tuhost vestavby v příčném směru je zajištěna rámy, v podélném směru ukotvením do štítové vazby na ose 1.</w:t>
      </w:r>
    </w:p>
    <w:p w:rsidR="00C11ADC" w:rsidRDefault="00F86191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Horní úroveň vestavby (+5,660)</w:t>
      </w:r>
      <w:r w:rsidR="00EE0E33">
        <w:rPr>
          <w:rFonts w:ascii="Calibri" w:eastAsia="Calibri" w:hAnsi="Calibri" w:cs="Arial"/>
        </w:rPr>
        <w:t xml:space="preserve"> bude provedena ze dvou průvlaků 2x U160, respektive IPE180, které budou uložena na příčných vazbách na ose 1 a 2. Na horní příruby průvlaků bude uložen pororošt </w:t>
      </w:r>
      <w:r w:rsidR="00EE0E33" w:rsidRPr="00EE0E33">
        <w:rPr>
          <w:rFonts w:ascii="Calibri" w:eastAsia="Calibri" w:hAnsi="Calibri" w:cs="Arial"/>
        </w:rPr>
        <w:t>SP 550-34/38-5</w:t>
      </w:r>
      <w:r w:rsidR="00EE0E33">
        <w:rPr>
          <w:rFonts w:ascii="Calibri" w:eastAsia="Calibri" w:hAnsi="Calibri" w:cs="Arial"/>
        </w:rPr>
        <w:t xml:space="preserve">. Vodorovná tuhost stropu bude zajištěna příhradovým ztužidlem z TR </w:t>
      </w:r>
      <w:r w:rsidR="00EE0E33">
        <w:rPr>
          <w:rFonts w:ascii="Calibri" w:eastAsia="Calibri" w:hAnsi="Calibri" w:cs="Calibri"/>
        </w:rPr>
        <w:t>ø</w:t>
      </w:r>
      <w:r w:rsidR="00EE0E33">
        <w:rPr>
          <w:rFonts w:ascii="Calibri" w:eastAsia="Calibri" w:hAnsi="Calibri" w:cs="Arial"/>
        </w:rPr>
        <w:t xml:space="preserve">50x3. </w:t>
      </w:r>
      <w:r w:rsidR="00B94338">
        <w:rPr>
          <w:rFonts w:ascii="Calibri" w:eastAsia="Calibri" w:hAnsi="Calibri" w:cs="Arial"/>
        </w:rPr>
        <w:t xml:space="preserve">Přípoje diagonál budou svařované, pomocí zaříznutých plechů. </w:t>
      </w:r>
      <w:r w:rsidR="00EE0E33">
        <w:rPr>
          <w:rFonts w:ascii="Calibri" w:eastAsia="Calibri" w:hAnsi="Calibri" w:cs="Arial"/>
        </w:rPr>
        <w:t xml:space="preserve">Ve stropu bude proveden průlez 600x600 mm, který bude lemován ocelovými profily IPE80 a IPE120. </w:t>
      </w:r>
    </w:p>
    <w:p w:rsidR="00B80216" w:rsidRDefault="00B94338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Schodiště bude dvouramenné, s přímými rameny. Bude schodnicové, se schodnicemi z válcovaných ocelových profilů U200. Stupně budou </w:t>
      </w:r>
      <w:proofErr w:type="spellStart"/>
      <w:r>
        <w:rPr>
          <w:rFonts w:ascii="Calibri" w:eastAsia="Calibri" w:hAnsi="Calibri" w:cs="Arial"/>
        </w:rPr>
        <w:t>pororoštové</w:t>
      </w:r>
      <w:proofErr w:type="spellEnd"/>
      <w:r>
        <w:rPr>
          <w:rFonts w:ascii="Calibri" w:eastAsia="Calibri" w:hAnsi="Calibri" w:cs="Arial"/>
        </w:rPr>
        <w:t xml:space="preserve"> typové (schodišťový stupeň šíře 270 mm, délky 1000 mm) Přípoje stupňů ke schodnicím budou šroubované. Přípoj vaznic k rámu průvlaků vestavby bude svařovaný. Schodnice nástupního ramene budou uloženy na základovém pasů přes patní desky z P10 a 2x </w:t>
      </w:r>
      <w:proofErr w:type="spellStart"/>
      <w:r>
        <w:rPr>
          <w:rFonts w:ascii="Calibri" w:eastAsia="Calibri" w:hAnsi="Calibri" w:cs="Arial"/>
        </w:rPr>
        <w:t>Hilti</w:t>
      </w:r>
      <w:proofErr w:type="spellEnd"/>
      <w:r>
        <w:rPr>
          <w:rFonts w:ascii="Calibri" w:eastAsia="Calibri" w:hAnsi="Calibri" w:cs="Arial"/>
        </w:rPr>
        <w:t xml:space="preserve"> HIT-HY200 M16. Ke schodnicím budou navařeny sloupky zábradlí.</w:t>
      </w:r>
    </w:p>
    <w:bookmarkEnd w:id="2"/>
    <w:p w:rsidR="00B56A33" w:rsidRDefault="00B56A33" w:rsidP="00B56A33">
      <w:pPr>
        <w:pStyle w:val="Nadpis3"/>
      </w:pPr>
      <w:r>
        <w:t>Obvodový plášť</w:t>
      </w:r>
    </w:p>
    <w:p w:rsidR="00B94338" w:rsidRDefault="00B94338" w:rsidP="00B94338">
      <w:pPr>
        <w:rPr>
          <w:lang w:eastAsia="cs-CZ"/>
        </w:rPr>
      </w:pPr>
      <w:r>
        <w:rPr>
          <w:lang w:eastAsia="cs-CZ"/>
        </w:rPr>
        <w:t xml:space="preserve">Opláštění stěn haly je navrhováno fasádním systémem ze sendvičových panelů horizontálně kladených s upevněním ve skrytém spoji. Povrchové plechy budou tvořeny žárově pozinkovanými ocelovými plechy s povrchovou úpravou lakováním. Budou použity panely s izolačním jádrem vyplněným IPN </w:t>
      </w:r>
      <w:r>
        <w:rPr>
          <w:lang w:eastAsia="cs-CZ"/>
        </w:rPr>
        <w:lastRenderedPageBreak/>
        <w:t xml:space="preserve">(příp. </w:t>
      </w:r>
      <w:proofErr w:type="spellStart"/>
      <w:r>
        <w:rPr>
          <w:lang w:eastAsia="cs-CZ"/>
        </w:rPr>
        <w:t>QuadCore</w:t>
      </w:r>
      <w:proofErr w:type="spellEnd"/>
      <w:r>
        <w:rPr>
          <w:lang w:eastAsia="cs-CZ"/>
        </w:rPr>
        <w:t xml:space="preserve">, či PUR, PIR) v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>. 150mm. Součinitel prostupu tepla viz stavební část PD. Požadavek na požární odolnost pláště je EW15 DP3.</w:t>
      </w:r>
    </w:p>
    <w:p w:rsidR="00B94338" w:rsidRDefault="00B94338" w:rsidP="00B94338">
      <w:pPr>
        <w:rPr>
          <w:lang w:eastAsia="cs-CZ"/>
        </w:rPr>
      </w:pPr>
      <w:r>
        <w:rPr>
          <w:lang w:eastAsia="cs-CZ"/>
        </w:rPr>
        <w:t xml:space="preserve">Sokl kolem objektu bude tvořen tvárnicemi ztraceného bednění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200 mm. V místech, kde hala sousedí s ulicí S. K. Neumanna také základovými patkami a pasy. Sokl bude v úrovni ztraceného bednění opatřen kontaktním zateplovacím systémem s extrudovaným polystyrenem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 xml:space="preserve">. 120 mm (resp. 50 mm v úrovni základových patek a pasů) a venkovní tenkovrstvou mozaikovou omítkou. Hloubka zateplení základových pasů je min. 500 mm od horní hrany pasu. </w:t>
      </w:r>
    </w:p>
    <w:p w:rsidR="00B94338" w:rsidRDefault="00B94338" w:rsidP="00B94338">
      <w:pPr>
        <w:rPr>
          <w:lang w:eastAsia="cs-CZ"/>
        </w:rPr>
      </w:pPr>
      <w:r>
        <w:rPr>
          <w:lang w:eastAsia="cs-CZ"/>
        </w:rPr>
        <w:t>Veškeré materiály musí být použity dle technických a technologických listů výrobce a musí být určeny pro danou konstrukci či skladbu. Při realizaci je třeba dodržovat technologický předpis výrobce fasádního pláště. Pro realizaci obvodového pláště bude zpracována dílenská dokumentace, která dořeší (modifikuje) kotvení a návaznosti na okolní, navazující a prostupující konst</w:t>
      </w:r>
      <w:r w:rsidR="00DE28AA">
        <w:rPr>
          <w:lang w:eastAsia="cs-CZ"/>
        </w:rPr>
        <w:t>r</w:t>
      </w:r>
      <w:r>
        <w:rPr>
          <w:lang w:eastAsia="cs-CZ"/>
        </w:rPr>
        <w:t>ukce.</w:t>
      </w:r>
    </w:p>
    <w:p w:rsidR="00B94338" w:rsidRPr="00B94338" w:rsidRDefault="00B94338" w:rsidP="00B94338">
      <w:pPr>
        <w:rPr>
          <w:lang w:eastAsia="cs-CZ"/>
        </w:rPr>
      </w:pPr>
      <w:r>
        <w:rPr>
          <w:lang w:eastAsia="cs-CZ"/>
        </w:rPr>
        <w:t>Barevnost povrchů fasád bude určena architektem na základě předložených vzorků. Uvažuje se s barevností RAL 7045 v exteriéru a RAL 9010 v interiéru.</w:t>
      </w:r>
    </w:p>
    <w:p w:rsidR="00B80216" w:rsidRDefault="00B80216" w:rsidP="00B8021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V</w:t>
      </w:r>
      <w:r w:rsidR="00384839">
        <w:rPr>
          <w:rFonts w:ascii="Calibri" w:eastAsia="Calibri" w:hAnsi="Calibri" w:cs="Arial"/>
        </w:rPr>
        <w:t>e</w:t>
      </w:r>
      <w:r>
        <w:rPr>
          <w:rFonts w:ascii="Calibri" w:eastAsia="Calibri" w:hAnsi="Calibri" w:cs="Arial"/>
        </w:rPr>
        <w:t xml:space="preserve"> stěnách budou vloženy </w:t>
      </w:r>
      <w:r w:rsidR="00DE28AA">
        <w:rPr>
          <w:rFonts w:ascii="Calibri" w:eastAsia="Calibri" w:hAnsi="Calibri" w:cs="Arial"/>
        </w:rPr>
        <w:t>paždíky</w:t>
      </w:r>
      <w:r>
        <w:rPr>
          <w:rFonts w:ascii="Calibri" w:eastAsia="Calibri" w:hAnsi="Calibri" w:cs="Arial"/>
        </w:rPr>
        <w:t xml:space="preserve"> pro uložení </w:t>
      </w:r>
      <w:r w:rsidR="00CD21EC">
        <w:rPr>
          <w:rFonts w:ascii="Calibri" w:eastAsia="Calibri" w:hAnsi="Calibri" w:cs="Arial"/>
        </w:rPr>
        <w:t>oken, dveří</w:t>
      </w:r>
      <w:r>
        <w:rPr>
          <w:rFonts w:ascii="Calibri" w:eastAsia="Calibri" w:hAnsi="Calibri" w:cs="Arial"/>
        </w:rPr>
        <w:t xml:space="preserve"> a vjezdových vrat.</w:t>
      </w:r>
      <w:r w:rsidR="00384839">
        <w:rPr>
          <w:rFonts w:ascii="Calibri" w:eastAsia="Calibri" w:hAnsi="Calibri" w:cs="Arial"/>
        </w:rPr>
        <w:t xml:space="preserve"> </w:t>
      </w:r>
      <w:r w:rsidR="00DE28AA">
        <w:rPr>
          <w:rFonts w:ascii="Calibri" w:eastAsia="Calibri" w:hAnsi="Calibri" w:cs="Arial"/>
        </w:rPr>
        <w:t>Paždíky budou kloubovými šroubovanými spoji kotveny ke sloupům příčných vazeb. Lokálně budou podepřeny sloupky. Které budou u</w:t>
      </w:r>
      <w:r w:rsidR="00384839">
        <w:rPr>
          <w:rFonts w:ascii="Calibri" w:eastAsia="Calibri" w:hAnsi="Calibri" w:cs="Arial"/>
        </w:rPr>
        <w:t xml:space="preserve">loženy na železobetonových </w:t>
      </w:r>
      <w:r w:rsidR="00CD21EC">
        <w:rPr>
          <w:rFonts w:ascii="Calibri" w:eastAsia="Calibri" w:hAnsi="Calibri" w:cs="Arial"/>
        </w:rPr>
        <w:t>základových pasech</w:t>
      </w:r>
      <w:r w:rsidR="00DE28AA">
        <w:rPr>
          <w:rFonts w:ascii="Calibri" w:eastAsia="Calibri" w:hAnsi="Calibri" w:cs="Arial"/>
        </w:rPr>
        <w:t>.</w:t>
      </w:r>
      <w:r w:rsidR="00CD21EC">
        <w:rPr>
          <w:rFonts w:ascii="Calibri" w:eastAsia="Calibri" w:hAnsi="Calibri" w:cs="Arial"/>
        </w:rPr>
        <w:t xml:space="preserve"> Na sloupky fasády a paždíky budou dle možností použity ocelové profily z demontované stávající haly (U210x50x4 a U162x55x4). </w:t>
      </w:r>
    </w:p>
    <w:p w:rsidR="00166545" w:rsidRDefault="00166545" w:rsidP="00166545">
      <w:pPr>
        <w:pStyle w:val="Nadpis3"/>
      </w:pPr>
      <w:r>
        <w:t>Střecha haly</w:t>
      </w:r>
    </w:p>
    <w:p w:rsidR="00DE28AA" w:rsidRDefault="00DE28AA" w:rsidP="00DE28AA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Střecha haly bude ve</w:t>
      </w:r>
      <w:r w:rsidRPr="00DE28AA">
        <w:rPr>
          <w:rFonts w:ascii="Calibri" w:eastAsia="Calibri" w:hAnsi="Calibri" w:cs="Arial"/>
        </w:rPr>
        <w:t xml:space="preserve"> sklonu 9°</w:t>
      </w:r>
      <w:r>
        <w:rPr>
          <w:rFonts w:ascii="Calibri" w:eastAsia="Calibri" w:hAnsi="Calibri" w:cs="Arial"/>
        </w:rPr>
        <w:t xml:space="preserve">. Střešní plášť </w:t>
      </w:r>
      <w:r w:rsidRPr="00DE28AA">
        <w:rPr>
          <w:rFonts w:ascii="Calibri" w:eastAsia="Calibri" w:hAnsi="Calibri" w:cs="Arial"/>
        </w:rPr>
        <w:t>je navr</w:t>
      </w:r>
      <w:r>
        <w:rPr>
          <w:rFonts w:ascii="Calibri" w:eastAsia="Calibri" w:hAnsi="Calibri" w:cs="Arial"/>
        </w:rPr>
        <w:t xml:space="preserve">žen </w:t>
      </w:r>
      <w:r w:rsidRPr="00DE28AA">
        <w:rPr>
          <w:rFonts w:ascii="Calibri" w:eastAsia="Calibri" w:hAnsi="Calibri" w:cs="Arial"/>
        </w:rPr>
        <w:t xml:space="preserve">střešním systémem ze sendvičových izolačních panelů s trapézovou profilací určené pro šikmé střechy se spádem od 4° (resp.6° v případě více řad panelů nad sebou). Povrchové plechy budou tvořeny žárově pozinkovanými ocelovými plechy s povrchovou úpravou lakováním. Budou použity panely s izolačním jádrem vyplněným IPN (příp. </w:t>
      </w:r>
      <w:proofErr w:type="spellStart"/>
      <w:r w:rsidRPr="00DE28AA">
        <w:rPr>
          <w:rFonts w:ascii="Calibri" w:eastAsia="Calibri" w:hAnsi="Calibri" w:cs="Arial"/>
        </w:rPr>
        <w:t>QuadCore</w:t>
      </w:r>
      <w:proofErr w:type="spellEnd"/>
      <w:r w:rsidRPr="00DE28AA">
        <w:rPr>
          <w:rFonts w:ascii="Calibri" w:eastAsia="Calibri" w:hAnsi="Calibri" w:cs="Arial"/>
        </w:rPr>
        <w:t xml:space="preserve">, či PIR, PUR) v </w:t>
      </w:r>
      <w:proofErr w:type="spellStart"/>
      <w:r w:rsidRPr="00DE28AA">
        <w:rPr>
          <w:rFonts w:ascii="Calibri" w:eastAsia="Calibri" w:hAnsi="Calibri" w:cs="Arial"/>
        </w:rPr>
        <w:t>tl</w:t>
      </w:r>
      <w:proofErr w:type="spellEnd"/>
      <w:r w:rsidRPr="00DE28AA">
        <w:rPr>
          <w:rFonts w:ascii="Calibri" w:eastAsia="Calibri" w:hAnsi="Calibri" w:cs="Arial"/>
        </w:rPr>
        <w:t>. 160mm. Součinitel prostupu tepla U&lt;= 0,16 W/m2.K. Střešní plášť je bez požadavku na požární odolnost.</w:t>
      </w:r>
    </w:p>
    <w:p w:rsidR="00DE28AA" w:rsidRPr="00DE28AA" w:rsidRDefault="00DE28AA" w:rsidP="00DE28AA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Střešní panely budou podepřeny na ocelových vaznicích v rozteči 1,9 m. Vaznice budou z tenkostěnných ocelových profilů 2x U210x50x4 a C270/2,5. Vaznice budou šroubovými přípoji kotveny k bokům rámových příčlí a budou působit jako posté nosíky. Vaznice budou dále zajišťovat prámové příčle proti klopení.</w:t>
      </w:r>
    </w:p>
    <w:p w:rsidR="00DE28AA" w:rsidRPr="00DE28AA" w:rsidRDefault="00DE28AA" w:rsidP="00DE28AA">
      <w:pPr>
        <w:rPr>
          <w:rFonts w:ascii="Calibri" w:eastAsia="Calibri" w:hAnsi="Calibri" w:cs="Arial"/>
        </w:rPr>
      </w:pPr>
      <w:r w:rsidRPr="00DE28AA">
        <w:rPr>
          <w:rFonts w:ascii="Calibri" w:eastAsia="Calibri" w:hAnsi="Calibri" w:cs="Arial"/>
        </w:rPr>
        <w:t>Na střeše bude realizována ochrana proti blesku (hromosvod) – viz. část elektro.</w:t>
      </w:r>
    </w:p>
    <w:p w:rsidR="00DE28AA" w:rsidRPr="00DE28AA" w:rsidRDefault="00DE28AA" w:rsidP="00DE28AA">
      <w:pPr>
        <w:rPr>
          <w:rFonts w:ascii="Calibri" w:eastAsia="Calibri" w:hAnsi="Calibri" w:cs="Arial"/>
        </w:rPr>
      </w:pPr>
      <w:r w:rsidRPr="00DE28AA">
        <w:rPr>
          <w:rFonts w:ascii="Calibri" w:eastAsia="Calibri" w:hAnsi="Calibri" w:cs="Arial"/>
        </w:rPr>
        <w:t>Veškeré materiály musí být použity dle technických a technologických listů výrobce a musí být určeny pro danou konstrukci či skladbu. Při pokládce je třeba dodržovat technologický předpis výrobce střešní krytiny. Pro realizaci střešního pláště bude zpracována dílenská dokumentace, která dořeší kotvení a návaznosti na okolní, navazující a prostupující konst</w:t>
      </w:r>
      <w:r>
        <w:rPr>
          <w:rFonts w:ascii="Calibri" w:eastAsia="Calibri" w:hAnsi="Calibri" w:cs="Arial"/>
        </w:rPr>
        <w:t>r</w:t>
      </w:r>
      <w:r w:rsidRPr="00DE28AA">
        <w:rPr>
          <w:rFonts w:ascii="Calibri" w:eastAsia="Calibri" w:hAnsi="Calibri" w:cs="Arial"/>
        </w:rPr>
        <w:t>ukce.</w:t>
      </w:r>
    </w:p>
    <w:p w:rsidR="00DE28AA" w:rsidRDefault="00DE28AA" w:rsidP="00DE28AA">
      <w:pPr>
        <w:rPr>
          <w:rFonts w:ascii="Calibri" w:eastAsia="Calibri" w:hAnsi="Calibri" w:cs="Arial"/>
        </w:rPr>
      </w:pPr>
      <w:r w:rsidRPr="00DE28AA">
        <w:rPr>
          <w:rFonts w:ascii="Calibri" w:eastAsia="Calibri" w:hAnsi="Calibri" w:cs="Arial"/>
        </w:rPr>
        <w:t>Barevnost povrchů fasád bude určena architektem na základě předložených vzorků. Uvažuje se s barevností RAL 7045 v exteriéru a RAL 9010 v interiéru.</w:t>
      </w:r>
    </w:p>
    <w:p w:rsidR="00C65FF7" w:rsidRDefault="00C65FF7" w:rsidP="00C65FF7">
      <w:pPr>
        <w:pStyle w:val="Nadpis3"/>
        <w:rPr>
          <w:rFonts w:eastAsia="Calibri"/>
        </w:rPr>
      </w:pPr>
      <w:r>
        <w:rPr>
          <w:rFonts w:eastAsia="Calibri"/>
        </w:rPr>
        <w:t>Dilatace</w:t>
      </w:r>
    </w:p>
    <w:p w:rsidR="00C65FF7" w:rsidRDefault="00C65FF7" w:rsidP="00C65FF7">
      <w:r>
        <w:t xml:space="preserve">Objekt haly tvoří jeden dilatační celek. </w:t>
      </w:r>
    </w:p>
    <w:p w:rsidR="00B80216" w:rsidRDefault="00B80216" w:rsidP="00086570">
      <w:pPr>
        <w:pStyle w:val="Nadpis2"/>
      </w:pPr>
      <w:r>
        <w:t xml:space="preserve">Podlahová deska </w:t>
      </w:r>
    </w:p>
    <w:p w:rsidR="002B5655" w:rsidRDefault="0071720B" w:rsidP="00B80216">
      <w:r>
        <w:t>Podlahová deska bude provedena z </w:t>
      </w:r>
      <w:proofErr w:type="spellStart"/>
      <w:r>
        <w:t>drátkobetonu</w:t>
      </w:r>
      <w:proofErr w:type="spellEnd"/>
      <w:r>
        <w:t xml:space="preserve">. Deska bude se vsypem a bude hlazená. Na horní povrch podlahové desky bude provedena epoxidová stěrka </w:t>
      </w:r>
      <w:proofErr w:type="spellStart"/>
      <w:r>
        <w:t>tl</w:t>
      </w:r>
      <w:proofErr w:type="spellEnd"/>
      <w:r>
        <w:t xml:space="preserve">. 2mm. Pod deskou bude uložena tepelně izolační vrstva </w:t>
      </w:r>
      <w:proofErr w:type="spellStart"/>
      <w:r>
        <w:t>tl</w:t>
      </w:r>
      <w:proofErr w:type="spellEnd"/>
      <w:r>
        <w:t xml:space="preserve">. 80 mm (XPS pevnost v tlaku min. 300 </w:t>
      </w:r>
      <w:proofErr w:type="spellStart"/>
      <w:r>
        <w:t>kPa</w:t>
      </w:r>
      <w:proofErr w:type="spellEnd"/>
      <w:r>
        <w:t xml:space="preserve">) a hydroizolační souvrství (geotextilie 500g/m2, folie </w:t>
      </w:r>
      <w:proofErr w:type="spellStart"/>
      <w:r>
        <w:t>tl</w:t>
      </w:r>
      <w:proofErr w:type="spellEnd"/>
      <w:r>
        <w:t xml:space="preserve">. 1,5mm, geotextilie 1000g/m2). </w:t>
      </w:r>
      <w:r w:rsidR="007170EA">
        <w:t>Podlahová</w:t>
      </w:r>
      <w:r w:rsidR="00B80216">
        <w:t xml:space="preserve"> deska bude </w:t>
      </w:r>
      <w:proofErr w:type="spellStart"/>
      <w:r w:rsidR="00B80216">
        <w:t>oddilatována</w:t>
      </w:r>
      <w:proofErr w:type="spellEnd"/>
      <w:r w:rsidR="00B80216">
        <w:t xml:space="preserve"> od </w:t>
      </w:r>
      <w:r w:rsidR="00DE28AA">
        <w:t xml:space="preserve">základových konstrukcí </w:t>
      </w:r>
      <w:r w:rsidR="007170EA">
        <w:t xml:space="preserve">a sloupů </w:t>
      </w:r>
      <w:r w:rsidR="00B80216">
        <w:t xml:space="preserve">v hale a </w:t>
      </w:r>
      <w:r w:rsidR="00DE28AA">
        <w:t xml:space="preserve">dále </w:t>
      </w:r>
      <w:r w:rsidR="00B80216">
        <w:t>bude rozčleněna na samostatně působící celky dle zatížení působícího na podlahu.</w:t>
      </w:r>
      <w:r w:rsidR="00B90390" w:rsidRPr="00B90390">
        <w:t xml:space="preserve"> </w:t>
      </w:r>
      <w:r w:rsidR="00DE28AA">
        <w:t>D</w:t>
      </w:r>
      <w:r w:rsidR="00B90390">
        <w:t xml:space="preserve">eska </w:t>
      </w:r>
      <w:r w:rsidR="00DE28AA">
        <w:t xml:space="preserve">bude </w:t>
      </w:r>
      <w:r w:rsidR="00B90390">
        <w:t xml:space="preserve">provedena v tloušťce 150 mm. </w:t>
      </w:r>
    </w:p>
    <w:p w:rsidR="0071720B" w:rsidRDefault="0071720B" w:rsidP="0071720B">
      <w:r>
        <w:lastRenderedPageBreak/>
        <w:t xml:space="preserve">Deska bude rozdělena hlavními dilatačními spárami, které budou zároveň vymezovat jednotlivé záběry betonáže desky. </w:t>
      </w:r>
      <w:r w:rsidR="00DE28AA">
        <w:t>F</w:t>
      </w:r>
      <w:r>
        <w:t xml:space="preserve">inální návrh závisí na možnostech dodavatele a bude součástí dodavatelské dokumentace podlahové desky. Deska bude dále rozdělena prořezávanými dilatačními spárami a to na úseky cca </w:t>
      </w:r>
      <w:r w:rsidR="00DE28AA">
        <w:t>6x6 m</w:t>
      </w:r>
      <w:r>
        <w:t xml:space="preserve">. Tyto spáry budou řezány diamantovými kotouči s výplachem, hloubka řezu bude </w:t>
      </w:r>
      <w:r w:rsidR="00E5468B">
        <w:t>5</w:t>
      </w:r>
      <w:r>
        <w:t>0 mm, nebo do úrovně horní vrstvy výztuže. Výztuž nesmí být řezem narušena! Proříznuté spáry budou vyplněny profilem z měkčeného PVC, po dvou letech po provedení je teprve možno tyto spáry vytmelit PU tmelem. Dodavatelskou dokumentaci, která bude obsahovat řešení dilatačních spár a jejich rozmístění, návrh množství rozptýlené výztuže v betonu i návrh přídavných KARI sítí, předloží dodavatel ke schválení investorovi a GP.</w:t>
      </w:r>
    </w:p>
    <w:p w:rsidR="00897984" w:rsidRDefault="00897984" w:rsidP="0071720B">
      <w:r>
        <w:t>Podlahová deska bude provedena nad stávající podlahovou desku. Stávající podlahová deska bude očištěna budou z ní odstraněny všechny narušené a nesoudržné části. Horní povrch desky bude srovnán vyrovnávacím cementovým potěrem, který bude sloužit jako podklad pro hydroizolaci a tepelnou izolaci.</w:t>
      </w:r>
    </w:p>
    <w:p w:rsidR="000D7C8F" w:rsidRDefault="000D7C8F" w:rsidP="002B5655">
      <w:r>
        <w:t>N</w:t>
      </w:r>
      <w:r w:rsidRPr="000D7C8F">
        <w:t>avržené tloušťky desky 150 mm vychází z předpokladů daných místními podm</w:t>
      </w:r>
      <w:r>
        <w:t>ínkami a uvažovaným zatížením. T</w:t>
      </w:r>
      <w:r w:rsidRPr="000D7C8F">
        <w:t xml:space="preserve">loušťku desky je možné v dodavatelské dokumentaci upravit, změnu je nutno doložit autorizovaným statickým výpočtem, který bude předložen investorovi a </w:t>
      </w:r>
      <w:r>
        <w:t>GP</w:t>
      </w:r>
      <w:r w:rsidRPr="000D7C8F">
        <w:t xml:space="preserve"> ke schválení.</w:t>
      </w:r>
    </w:p>
    <w:p w:rsidR="00C65FF7" w:rsidRDefault="00C65FF7" w:rsidP="00C65FF7">
      <w:pPr>
        <w:pStyle w:val="Nadpis2"/>
      </w:pPr>
      <w:r>
        <w:t>Vestavby v hale</w:t>
      </w:r>
    </w:p>
    <w:p w:rsidR="00C65FF7" w:rsidRDefault="00BD7E51" w:rsidP="00167255">
      <w:r>
        <w:t>Vestavba zázemí bude mít nosnou konstrukci zděnou z pórobetonových přesných tvárnic a bude zastropena mezi osami 1 a 2 pochozím stropem, ve zbývající části bude proveden pouze nenosný pohled.</w:t>
      </w:r>
    </w:p>
    <w:p w:rsidR="003B5742" w:rsidRDefault="003B5742" w:rsidP="003B5742">
      <w:r>
        <w:t xml:space="preserve">Nosnou konstrukci nové vestavby tvoří zděné stěny z pórobetonových tvarovek </w:t>
      </w:r>
      <w:proofErr w:type="spellStart"/>
      <w:r>
        <w:t>tl</w:t>
      </w:r>
      <w:proofErr w:type="spellEnd"/>
      <w:r>
        <w:t>. 200 mm o pevnosti min. P4 zděné na tenké maltové lože. Překlady v nových zděných stěnách budou systémové dle vybraného typu dodavatele tvarovek.</w:t>
      </w:r>
    </w:p>
    <w:p w:rsidR="003B5742" w:rsidRDefault="003B5742" w:rsidP="003B5742">
      <w:r>
        <w:t xml:space="preserve">Zdění bude prováděno dle technologického předpisu výrobce zdícího </w:t>
      </w:r>
      <w:proofErr w:type="spellStart"/>
      <w:r>
        <w:t>materiálu.Požadavky</w:t>
      </w:r>
      <w:proofErr w:type="spellEnd"/>
      <w:r>
        <w:t xml:space="preserve"> na rovinnost a rozměrové tolerance budou vycházet z obecně platných norem. Prováděné konstrukce budou provedeny v souladu: ČSN 73 2310 Provádění zděných konstrukcí, ČSN 73 1101 Navrhování zděných konstrukcí.</w:t>
      </w:r>
    </w:p>
    <w:p w:rsidR="003B5742" w:rsidRDefault="003B5742" w:rsidP="003B5742">
      <w:r w:rsidRPr="003B5742">
        <w:t xml:space="preserve">Pochozí stropní konstrukce vestavby </w:t>
      </w:r>
      <w:r w:rsidR="00BD7E51">
        <w:t xml:space="preserve">bude provedena z prefabrikovaných </w:t>
      </w:r>
      <w:proofErr w:type="spellStart"/>
      <w:r w:rsidR="00BD7E51">
        <w:t>želbet</w:t>
      </w:r>
      <w:proofErr w:type="spellEnd"/>
      <w:r w:rsidR="00BD7E51">
        <w:t xml:space="preserve"> trámků v rozteči 625 mm se </w:t>
      </w:r>
      <w:r w:rsidRPr="003B5742">
        <w:t>stropní</w:t>
      </w:r>
      <w:r w:rsidR="00BD7E51">
        <w:t>mi</w:t>
      </w:r>
      <w:r w:rsidRPr="003B5742">
        <w:t xml:space="preserve"> vložk</w:t>
      </w:r>
      <w:r w:rsidR="00BD7E51">
        <w:t>ami</w:t>
      </w:r>
      <w:r w:rsidRPr="003B5742">
        <w:t xml:space="preserve"> z pórobetonu pevnosti min. P4 a objemové hmotnosti 500 kg/m</w:t>
      </w:r>
      <w:r w:rsidRPr="00BD7E51">
        <w:rPr>
          <w:vertAlign w:val="superscript"/>
        </w:rPr>
        <w:t>3</w:t>
      </w:r>
      <w:r w:rsidRPr="003B5742">
        <w:t xml:space="preserve">, monolitické zálivky a </w:t>
      </w:r>
      <w:proofErr w:type="spellStart"/>
      <w:r w:rsidRPr="003B5742">
        <w:t>přebetonováním</w:t>
      </w:r>
      <w:proofErr w:type="spellEnd"/>
      <w:r w:rsidRPr="003B5742">
        <w:t xml:space="preserve"> z betonu C20/25</w:t>
      </w:r>
      <w:r w:rsidR="00BD7E51">
        <w:t xml:space="preserve"> v </w:t>
      </w:r>
      <w:proofErr w:type="spellStart"/>
      <w:r w:rsidR="00BD7E51">
        <w:t>tl</w:t>
      </w:r>
      <w:proofErr w:type="spellEnd"/>
      <w:r w:rsidR="00BD7E51">
        <w:t>. 50 mm</w:t>
      </w:r>
      <w:r w:rsidRPr="003B5742">
        <w:t xml:space="preserve">. Konstrukce tvoří po </w:t>
      </w:r>
      <w:proofErr w:type="spellStart"/>
      <w:r w:rsidRPr="003B5742">
        <w:t>zmonolitnění</w:t>
      </w:r>
      <w:proofErr w:type="spellEnd"/>
      <w:r w:rsidRPr="003B5742">
        <w:t xml:space="preserve"> železobetonový žebrový strop s konstrukční tloušťkou 250 mm. Požadavek na požární odolnost stropu je R 15.</w:t>
      </w:r>
    </w:p>
    <w:p w:rsidR="00167255" w:rsidRDefault="00B53785" w:rsidP="00167255">
      <w:pPr>
        <w:pStyle w:val="Nadpis2"/>
        <w:spacing w:before="0" w:after="0" w:line="360" w:lineRule="auto"/>
      </w:pPr>
      <w:r>
        <w:t>Použité m</w:t>
      </w:r>
      <w:r w:rsidR="00167255">
        <w:t>ateriály</w:t>
      </w:r>
    </w:p>
    <w:p w:rsidR="00167255" w:rsidRDefault="00167255" w:rsidP="00167255">
      <w:r>
        <w:t>Nosná konstrukce je navržena z</w:t>
      </w:r>
      <w:r w:rsidR="00D93BF2">
        <w:t> těchto materiálů:</w:t>
      </w:r>
    </w:p>
    <w:p w:rsidR="00B80216" w:rsidRDefault="00B80216" w:rsidP="00B80216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A20CC9">
        <w:rPr>
          <w:rFonts w:eastAsia="Calibri" w:cs="Times New Roman"/>
        </w:rPr>
        <w:t>Konstrukční ocel S235JR</w:t>
      </w:r>
      <w:r w:rsidR="00454916">
        <w:rPr>
          <w:rFonts w:eastAsia="Calibri" w:cs="Times New Roman"/>
        </w:rPr>
        <w:t xml:space="preserve"> (stávající vaznice, stropnice, kotev</w:t>
      </w:r>
      <w:r w:rsidR="003B5742">
        <w:rPr>
          <w:rFonts w:eastAsia="Calibri" w:cs="Times New Roman"/>
        </w:rPr>
        <w:t>n</w:t>
      </w:r>
      <w:r w:rsidR="00454916">
        <w:rPr>
          <w:rFonts w:eastAsia="Calibri" w:cs="Times New Roman"/>
        </w:rPr>
        <w:t>í plechy, paždíky, sloupky fasády)</w:t>
      </w:r>
    </w:p>
    <w:p w:rsidR="00454916" w:rsidRPr="00A20CC9" w:rsidRDefault="00454916" w:rsidP="00454916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>
        <w:rPr>
          <w:rFonts w:eastAsia="Calibri" w:cs="Times New Roman"/>
        </w:rPr>
        <w:t>Konstrukční ocel S</w:t>
      </w:r>
      <w:r w:rsidRPr="00A20CC9">
        <w:rPr>
          <w:rFonts w:eastAsia="Calibri" w:cs="Times New Roman"/>
        </w:rPr>
        <w:t>3</w:t>
      </w:r>
      <w:r>
        <w:rPr>
          <w:rFonts w:eastAsia="Calibri" w:cs="Times New Roman"/>
        </w:rPr>
        <w:t>5</w:t>
      </w:r>
      <w:r w:rsidRPr="00A20CC9">
        <w:rPr>
          <w:rFonts w:eastAsia="Calibri" w:cs="Times New Roman"/>
        </w:rPr>
        <w:t>5JR</w:t>
      </w:r>
      <w:r>
        <w:rPr>
          <w:rFonts w:eastAsia="Calibri" w:cs="Times New Roman"/>
        </w:rPr>
        <w:t xml:space="preserve"> (příčné vazby)</w:t>
      </w:r>
    </w:p>
    <w:p w:rsidR="00454916" w:rsidRPr="00454916" w:rsidRDefault="00454916" w:rsidP="00A3792F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454916">
        <w:rPr>
          <w:rFonts w:eastAsia="Calibri" w:cs="Times New Roman"/>
        </w:rPr>
        <w:t>Konstrukční ocel S350GD (nové vaznice)</w:t>
      </w:r>
    </w:p>
    <w:p w:rsidR="00D93BF2" w:rsidRDefault="00D93BF2" w:rsidP="00D93BF2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>
        <w:rPr>
          <w:rFonts w:eastAsia="Calibri" w:cs="Times New Roman"/>
        </w:rPr>
        <w:t xml:space="preserve">Zdivo </w:t>
      </w:r>
      <w:r w:rsidR="006E5296">
        <w:rPr>
          <w:rFonts w:eastAsia="Calibri" w:cs="Times New Roman"/>
        </w:rPr>
        <w:t xml:space="preserve">– </w:t>
      </w:r>
      <w:proofErr w:type="spellStart"/>
      <w:r w:rsidR="00A97E30">
        <w:rPr>
          <w:rFonts w:eastAsia="Calibri" w:cs="Times New Roman"/>
        </w:rPr>
        <w:t>porobeton</w:t>
      </w:r>
      <w:proofErr w:type="spellEnd"/>
      <w:r w:rsidR="00A97E30">
        <w:rPr>
          <w:rFonts w:eastAsia="Calibri" w:cs="Times New Roman"/>
        </w:rPr>
        <w:t xml:space="preserve"> P4-500</w:t>
      </w:r>
    </w:p>
    <w:p w:rsidR="00D93BF2" w:rsidRPr="00A20CC9" w:rsidRDefault="00D93BF2" w:rsidP="00D93BF2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A20CC9">
        <w:rPr>
          <w:rFonts w:eastAsia="Calibri" w:cs="Times New Roman"/>
        </w:rPr>
        <w:t>Beton C16/20, C16/20-XC</w:t>
      </w:r>
      <w:r w:rsidR="00454916">
        <w:rPr>
          <w:rFonts w:eastAsia="Calibri" w:cs="Times New Roman"/>
        </w:rPr>
        <w:t>2</w:t>
      </w:r>
    </w:p>
    <w:p w:rsidR="00D93BF2" w:rsidRPr="00A20CC9" w:rsidRDefault="00D93BF2" w:rsidP="00D93BF2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A20CC9">
        <w:rPr>
          <w:rFonts w:eastAsia="Calibri" w:cs="Times New Roman"/>
        </w:rPr>
        <w:t>Ocel R 10505</w:t>
      </w:r>
      <w:r>
        <w:rPr>
          <w:rFonts w:eastAsia="Calibri" w:cs="Times New Roman"/>
        </w:rPr>
        <w:t xml:space="preserve"> (B500B)</w:t>
      </w:r>
      <w:r w:rsidRPr="00A20CC9">
        <w:rPr>
          <w:rFonts w:eastAsia="Calibri" w:cs="Times New Roman"/>
        </w:rPr>
        <w:t>, KARI sítě</w:t>
      </w:r>
    </w:p>
    <w:p w:rsidR="00D93BF2" w:rsidRDefault="00D93BF2" w:rsidP="00D93BF2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A20CC9">
        <w:rPr>
          <w:rFonts w:eastAsia="Calibri" w:cs="Times New Roman"/>
        </w:rPr>
        <w:t>Kotvy HILTI</w:t>
      </w:r>
    </w:p>
    <w:p w:rsidR="00D93BF2" w:rsidRDefault="00D93BF2" w:rsidP="00D93BF2">
      <w:pPr>
        <w:numPr>
          <w:ilvl w:val="0"/>
          <w:numId w:val="17"/>
        </w:numPr>
        <w:tabs>
          <w:tab w:val="left" w:pos="567"/>
        </w:tabs>
        <w:spacing w:after="0"/>
        <w:jc w:val="left"/>
        <w:rPr>
          <w:rFonts w:eastAsia="Calibri" w:cs="Times New Roman"/>
        </w:rPr>
      </w:pPr>
      <w:r w:rsidRPr="00A20CC9">
        <w:rPr>
          <w:rFonts w:eastAsia="Calibri" w:cs="Times New Roman"/>
        </w:rPr>
        <w:t xml:space="preserve">Šrouby a svorníky </w:t>
      </w:r>
      <w:proofErr w:type="spellStart"/>
      <w:r w:rsidRPr="00A20CC9">
        <w:rPr>
          <w:rFonts w:eastAsia="Calibri" w:cs="Times New Roman"/>
        </w:rPr>
        <w:t>kv</w:t>
      </w:r>
      <w:proofErr w:type="spellEnd"/>
      <w:r w:rsidRPr="00A20CC9">
        <w:rPr>
          <w:rFonts w:eastAsia="Calibri" w:cs="Times New Roman"/>
        </w:rPr>
        <w:t xml:space="preserve">. </w:t>
      </w:r>
      <w:r w:rsidR="00A97E30">
        <w:rPr>
          <w:rFonts w:eastAsia="Calibri" w:cs="Times New Roman"/>
        </w:rPr>
        <w:t>10.9</w:t>
      </w:r>
    </w:p>
    <w:p w:rsidR="00D93BF2" w:rsidRPr="00182C03" w:rsidRDefault="00D93BF2" w:rsidP="00182C03">
      <w:pPr>
        <w:pStyle w:val="Nadpis1"/>
      </w:pPr>
      <w:r w:rsidRPr="00182C03">
        <w:lastRenderedPageBreak/>
        <w:t>Zatížení a limitní deformace konstrukce</w:t>
      </w:r>
    </w:p>
    <w:p w:rsidR="00D40CF7" w:rsidRPr="00A20CC9" w:rsidRDefault="00D40CF7" w:rsidP="00D40CF7">
      <w:r w:rsidRPr="00A20CC9">
        <w:t xml:space="preserve">Přesná velikost zatížení je vyspecifikována ve statickém výpočtu. </w:t>
      </w:r>
      <w:r>
        <w:t xml:space="preserve">Zatížení bylo stanoveno na základě souboru norem ČSN EN 1991-X (Eurokód 1). </w:t>
      </w:r>
      <w:r w:rsidRPr="00A20CC9">
        <w:t>Objekt bude zatížen tímto zatížením:</w:t>
      </w:r>
    </w:p>
    <w:p w:rsidR="00D40CF7" w:rsidRPr="00A20CC9" w:rsidRDefault="00D40CF7" w:rsidP="00D40CF7">
      <w:pPr>
        <w:pStyle w:val="Nadpis2"/>
        <w:numPr>
          <w:ilvl w:val="1"/>
          <w:numId w:val="2"/>
        </w:numPr>
        <w:ind w:left="578" w:hanging="578"/>
      </w:pPr>
      <w:bookmarkStart w:id="4" w:name="_Použité_podklady"/>
      <w:bookmarkStart w:id="5" w:name="_Ref222138023"/>
      <w:bookmarkEnd w:id="4"/>
      <w:r w:rsidRPr="00A20CC9">
        <w:t>Stálá zatížení</w:t>
      </w:r>
      <w:bookmarkEnd w:id="5"/>
    </w:p>
    <w:p w:rsidR="00D40CF7" w:rsidRDefault="00D40CF7" w:rsidP="00D40CF7">
      <w:r w:rsidRPr="00A20CC9">
        <w:t xml:space="preserve">Vychází z vlastní tíhy nosné konstrukce a z tíhy použitých souvrství podlah, podhledů, stěn atd. </w:t>
      </w:r>
    </w:p>
    <w:p w:rsidR="00DE390E" w:rsidRPr="001253FF" w:rsidRDefault="00DE390E" w:rsidP="00DE390E">
      <w:pPr>
        <w:numPr>
          <w:ilvl w:val="0"/>
          <w:numId w:val="16"/>
        </w:numPr>
        <w:spacing w:after="0"/>
      </w:pPr>
      <w:r>
        <w:rPr>
          <w:u w:val="single"/>
        </w:rPr>
        <w:t xml:space="preserve">Střešní plášť </w:t>
      </w:r>
      <w:r w:rsidRPr="00A20CC9">
        <w:t xml:space="preserve">- </w:t>
      </w:r>
      <w:r w:rsidRPr="00A20CC9">
        <w:tab/>
      </w:r>
      <w:r>
        <w:tab/>
      </w:r>
      <w:r>
        <w:tab/>
      </w:r>
      <w:r>
        <w:tab/>
      </w:r>
      <w:r>
        <w:tab/>
      </w:r>
      <w:r w:rsidRPr="00A20CC9">
        <w:tab/>
      </w:r>
      <w:proofErr w:type="spellStart"/>
      <w:r>
        <w:rPr>
          <w:b/>
          <w:i/>
        </w:rPr>
        <w:t>g</w:t>
      </w:r>
      <w:r w:rsidRPr="00A20CC9">
        <w:rPr>
          <w:b/>
          <w:i/>
          <w:vertAlign w:val="subscript"/>
        </w:rPr>
        <w:t>k</w:t>
      </w:r>
      <w:proofErr w:type="spellEnd"/>
      <w:r w:rsidRPr="00A20CC9">
        <w:rPr>
          <w:b/>
        </w:rPr>
        <w:t xml:space="preserve"> = </w:t>
      </w:r>
      <w:r>
        <w:rPr>
          <w:b/>
        </w:rPr>
        <w:t xml:space="preserve">0,30 </w:t>
      </w:r>
      <w:proofErr w:type="spellStart"/>
      <w:r w:rsidRPr="00A20CC9">
        <w:rPr>
          <w:b/>
        </w:rPr>
        <w:t>kN</w:t>
      </w:r>
      <w:proofErr w:type="spellEnd"/>
      <w:r w:rsidRPr="00A20CC9">
        <w:rPr>
          <w:b/>
        </w:rPr>
        <w:t>/m</w:t>
      </w:r>
      <w:r w:rsidRPr="00A20CC9">
        <w:rPr>
          <w:b/>
          <w:vertAlign w:val="superscript"/>
        </w:rPr>
        <w:t>2</w:t>
      </w:r>
    </w:p>
    <w:p w:rsidR="00DE390E" w:rsidRPr="001253FF" w:rsidRDefault="00DE390E" w:rsidP="00DE390E">
      <w:pPr>
        <w:numPr>
          <w:ilvl w:val="0"/>
          <w:numId w:val="16"/>
        </w:numPr>
        <w:spacing w:after="0"/>
      </w:pPr>
      <w:r>
        <w:rPr>
          <w:u w:val="single"/>
        </w:rPr>
        <w:t xml:space="preserve">Fasáda </w:t>
      </w:r>
      <w:r w:rsidRPr="00A20CC9">
        <w:t xml:space="preserve">- </w:t>
      </w:r>
      <w:r w:rsidRPr="00A20CC9">
        <w:tab/>
      </w:r>
      <w:r>
        <w:tab/>
      </w:r>
      <w:r>
        <w:tab/>
      </w:r>
      <w:r>
        <w:tab/>
      </w:r>
      <w:r>
        <w:tab/>
      </w:r>
      <w:r w:rsidRPr="00A20CC9">
        <w:tab/>
      </w:r>
      <w:proofErr w:type="spellStart"/>
      <w:r>
        <w:rPr>
          <w:b/>
          <w:i/>
        </w:rPr>
        <w:t>g</w:t>
      </w:r>
      <w:r w:rsidRPr="00A20CC9">
        <w:rPr>
          <w:b/>
          <w:i/>
          <w:vertAlign w:val="subscript"/>
        </w:rPr>
        <w:t>k</w:t>
      </w:r>
      <w:proofErr w:type="spellEnd"/>
      <w:r w:rsidRPr="00A20CC9">
        <w:rPr>
          <w:b/>
        </w:rPr>
        <w:t xml:space="preserve"> = </w:t>
      </w:r>
      <w:r>
        <w:rPr>
          <w:b/>
        </w:rPr>
        <w:t xml:space="preserve">0,30 </w:t>
      </w:r>
      <w:proofErr w:type="spellStart"/>
      <w:r w:rsidRPr="00A20CC9">
        <w:rPr>
          <w:b/>
        </w:rPr>
        <w:t>kN</w:t>
      </w:r>
      <w:proofErr w:type="spellEnd"/>
      <w:r w:rsidRPr="00A20CC9">
        <w:rPr>
          <w:b/>
        </w:rPr>
        <w:t>/m</w:t>
      </w:r>
      <w:r w:rsidRPr="00A20CC9">
        <w:rPr>
          <w:b/>
          <w:vertAlign w:val="superscript"/>
        </w:rPr>
        <w:t>2</w:t>
      </w:r>
    </w:p>
    <w:p w:rsidR="00DE390E" w:rsidRPr="001253FF" w:rsidRDefault="00DE390E" w:rsidP="00DE390E">
      <w:pPr>
        <w:numPr>
          <w:ilvl w:val="0"/>
          <w:numId w:val="16"/>
        </w:numPr>
        <w:spacing w:after="0"/>
      </w:pPr>
      <w:r>
        <w:rPr>
          <w:u w:val="single"/>
        </w:rPr>
        <w:t>Pochozí pororošty vestaveb</w:t>
      </w:r>
      <w:r>
        <w:tab/>
      </w:r>
      <w:r>
        <w:tab/>
      </w:r>
      <w:r>
        <w:tab/>
      </w:r>
      <w:r w:rsidRPr="00A20CC9">
        <w:tab/>
      </w:r>
      <w:proofErr w:type="spellStart"/>
      <w:r>
        <w:rPr>
          <w:b/>
          <w:i/>
        </w:rPr>
        <w:t>g</w:t>
      </w:r>
      <w:r w:rsidRPr="00A20CC9">
        <w:rPr>
          <w:b/>
          <w:i/>
          <w:vertAlign w:val="subscript"/>
        </w:rPr>
        <w:t>k</w:t>
      </w:r>
      <w:proofErr w:type="spellEnd"/>
      <w:r w:rsidRPr="00A20CC9">
        <w:rPr>
          <w:b/>
        </w:rPr>
        <w:t xml:space="preserve"> = </w:t>
      </w:r>
      <w:r>
        <w:rPr>
          <w:b/>
        </w:rPr>
        <w:t xml:space="preserve">0,50 </w:t>
      </w:r>
      <w:proofErr w:type="spellStart"/>
      <w:r w:rsidRPr="00A20CC9">
        <w:rPr>
          <w:b/>
        </w:rPr>
        <w:t>kN</w:t>
      </w:r>
      <w:proofErr w:type="spellEnd"/>
      <w:r w:rsidRPr="00A20CC9">
        <w:rPr>
          <w:b/>
        </w:rPr>
        <w:t>/m</w:t>
      </w:r>
      <w:r w:rsidRPr="00A20CC9">
        <w:rPr>
          <w:b/>
          <w:vertAlign w:val="superscript"/>
        </w:rPr>
        <w:t>2</w:t>
      </w:r>
    </w:p>
    <w:p w:rsidR="00DE390E" w:rsidRDefault="00DE390E" w:rsidP="00D40CF7"/>
    <w:p w:rsidR="00D40CF7" w:rsidRDefault="00D40CF7" w:rsidP="00D40CF7">
      <w:pPr>
        <w:pStyle w:val="Nadpis2"/>
        <w:numPr>
          <w:ilvl w:val="1"/>
          <w:numId w:val="2"/>
        </w:numPr>
        <w:ind w:left="578" w:hanging="578"/>
      </w:pPr>
      <w:r>
        <w:t>Proměnná zatížení</w:t>
      </w:r>
    </w:p>
    <w:p w:rsidR="00D40CF7" w:rsidRPr="00A20CC9" w:rsidRDefault="00D40CF7" w:rsidP="00D40CF7">
      <w:pPr>
        <w:pStyle w:val="Nadpis3"/>
        <w:numPr>
          <w:ilvl w:val="2"/>
          <w:numId w:val="2"/>
        </w:numPr>
      </w:pPr>
      <w:r w:rsidRPr="00A20CC9">
        <w:t>Užitná zatížení</w:t>
      </w:r>
    </w:p>
    <w:p w:rsidR="00D40CF7" w:rsidRPr="001253FF" w:rsidRDefault="001253FF" w:rsidP="00D40CF7">
      <w:pPr>
        <w:numPr>
          <w:ilvl w:val="0"/>
          <w:numId w:val="16"/>
        </w:numPr>
        <w:spacing w:after="0"/>
      </w:pPr>
      <w:r>
        <w:rPr>
          <w:u w:val="single"/>
        </w:rPr>
        <w:t>Podlaha hala</w:t>
      </w:r>
      <w:r w:rsidR="00D40CF7">
        <w:rPr>
          <w:u w:val="single"/>
        </w:rPr>
        <w:t xml:space="preserve"> </w:t>
      </w:r>
      <w:r w:rsidR="00D40CF7" w:rsidRPr="00A20CC9">
        <w:t xml:space="preserve">- </w:t>
      </w:r>
      <w:r w:rsidR="00D40CF7" w:rsidRPr="00A20CC9">
        <w:tab/>
      </w:r>
      <w:r w:rsidR="00D40CF7">
        <w:tab/>
      </w:r>
      <w:r>
        <w:tab/>
      </w:r>
      <w:r>
        <w:tab/>
      </w:r>
      <w:r>
        <w:tab/>
      </w:r>
      <w:r w:rsidR="00D40CF7" w:rsidRPr="00A20CC9">
        <w:tab/>
      </w:r>
      <w:proofErr w:type="spellStart"/>
      <w:r w:rsidR="00D40CF7" w:rsidRPr="00A20CC9">
        <w:rPr>
          <w:b/>
          <w:i/>
        </w:rPr>
        <w:t>q</w:t>
      </w:r>
      <w:r w:rsidR="00D40CF7" w:rsidRPr="00A20CC9">
        <w:rPr>
          <w:b/>
          <w:i/>
          <w:vertAlign w:val="subscript"/>
        </w:rPr>
        <w:t>k</w:t>
      </w:r>
      <w:proofErr w:type="spellEnd"/>
      <w:r w:rsidR="00D40CF7" w:rsidRPr="00A20CC9">
        <w:rPr>
          <w:b/>
        </w:rPr>
        <w:t xml:space="preserve"> = </w:t>
      </w:r>
      <w:r>
        <w:rPr>
          <w:b/>
        </w:rPr>
        <w:t xml:space="preserve">3,00 </w:t>
      </w:r>
      <w:proofErr w:type="spellStart"/>
      <w:r w:rsidR="00D40CF7" w:rsidRPr="00A20CC9">
        <w:rPr>
          <w:b/>
        </w:rPr>
        <w:t>kN</w:t>
      </w:r>
      <w:proofErr w:type="spellEnd"/>
      <w:r w:rsidR="00D40CF7" w:rsidRPr="00A20CC9">
        <w:rPr>
          <w:b/>
        </w:rPr>
        <w:t>/m</w:t>
      </w:r>
      <w:r w:rsidR="00D40CF7" w:rsidRPr="00A20CC9">
        <w:rPr>
          <w:b/>
          <w:vertAlign w:val="superscript"/>
        </w:rPr>
        <w:t>2</w:t>
      </w:r>
      <w:r w:rsidR="00D40CF7" w:rsidRPr="00A20CC9">
        <w:t xml:space="preserve">, </w:t>
      </w:r>
      <w:proofErr w:type="spellStart"/>
      <w:r w:rsidR="00D40CF7" w:rsidRPr="00A20CC9">
        <w:rPr>
          <w:b/>
          <w:i/>
        </w:rPr>
        <w:t>Q</w:t>
      </w:r>
      <w:r w:rsidR="00D40CF7" w:rsidRPr="00A20CC9">
        <w:rPr>
          <w:b/>
          <w:i/>
          <w:vertAlign w:val="subscript"/>
        </w:rPr>
        <w:t>k</w:t>
      </w:r>
      <w:proofErr w:type="spellEnd"/>
      <w:r w:rsidR="00D40CF7" w:rsidRPr="00A20CC9">
        <w:rPr>
          <w:b/>
        </w:rPr>
        <w:t xml:space="preserve"> = </w:t>
      </w:r>
      <w:r>
        <w:rPr>
          <w:b/>
        </w:rPr>
        <w:t>2</w:t>
      </w:r>
      <w:r w:rsidR="00D40CF7" w:rsidRPr="00A20CC9">
        <w:rPr>
          <w:b/>
        </w:rPr>
        <w:t>,0</w:t>
      </w:r>
      <w:r w:rsidR="00D40CF7">
        <w:rPr>
          <w:b/>
        </w:rPr>
        <w:t>0</w:t>
      </w:r>
      <w:r w:rsidR="00D40CF7" w:rsidRPr="00A20CC9">
        <w:rPr>
          <w:b/>
        </w:rPr>
        <w:t>kN</w:t>
      </w:r>
    </w:p>
    <w:p w:rsidR="001253FF" w:rsidRPr="00A20CC9" w:rsidRDefault="001253FF" w:rsidP="00D40CF7">
      <w:pPr>
        <w:numPr>
          <w:ilvl w:val="0"/>
          <w:numId w:val="16"/>
        </w:numPr>
        <w:spacing w:after="0"/>
      </w:pPr>
      <w:r>
        <w:rPr>
          <w:u w:val="single"/>
        </w:rPr>
        <w:t>Pochozí podlaha vestaveb</w:t>
      </w:r>
      <w:r>
        <w:tab/>
      </w:r>
      <w:r>
        <w:tab/>
      </w:r>
      <w:r>
        <w:tab/>
      </w:r>
      <w:r w:rsidRPr="00A20CC9">
        <w:tab/>
      </w:r>
      <w:proofErr w:type="spellStart"/>
      <w:r w:rsidRPr="00A20CC9">
        <w:rPr>
          <w:b/>
          <w:i/>
        </w:rPr>
        <w:t>q</w:t>
      </w:r>
      <w:r w:rsidRPr="00A20CC9">
        <w:rPr>
          <w:b/>
          <w:i/>
          <w:vertAlign w:val="subscript"/>
        </w:rPr>
        <w:t>k</w:t>
      </w:r>
      <w:proofErr w:type="spellEnd"/>
      <w:r w:rsidRPr="00A20CC9">
        <w:rPr>
          <w:b/>
        </w:rPr>
        <w:t xml:space="preserve"> = </w:t>
      </w:r>
      <w:r>
        <w:rPr>
          <w:b/>
        </w:rPr>
        <w:t xml:space="preserve">3,00 </w:t>
      </w:r>
      <w:proofErr w:type="spellStart"/>
      <w:r w:rsidRPr="00A20CC9">
        <w:rPr>
          <w:b/>
        </w:rPr>
        <w:t>kN</w:t>
      </w:r>
      <w:proofErr w:type="spellEnd"/>
      <w:r w:rsidRPr="00A20CC9">
        <w:rPr>
          <w:b/>
        </w:rPr>
        <w:t>/m</w:t>
      </w:r>
      <w:r w:rsidRPr="00A20CC9">
        <w:rPr>
          <w:b/>
          <w:vertAlign w:val="superscript"/>
        </w:rPr>
        <w:t>2</w:t>
      </w:r>
      <w:r w:rsidRPr="00A20CC9">
        <w:t xml:space="preserve">, </w:t>
      </w:r>
      <w:proofErr w:type="spellStart"/>
      <w:r w:rsidRPr="00A20CC9">
        <w:rPr>
          <w:b/>
          <w:i/>
        </w:rPr>
        <w:t>Q</w:t>
      </w:r>
      <w:r w:rsidRPr="00A20CC9">
        <w:rPr>
          <w:b/>
          <w:i/>
          <w:vertAlign w:val="subscript"/>
        </w:rPr>
        <w:t>k</w:t>
      </w:r>
      <w:proofErr w:type="spellEnd"/>
      <w:r w:rsidRPr="00A20CC9">
        <w:rPr>
          <w:b/>
        </w:rPr>
        <w:t xml:space="preserve"> = </w:t>
      </w:r>
      <w:r>
        <w:rPr>
          <w:b/>
        </w:rPr>
        <w:t>2</w:t>
      </w:r>
      <w:r w:rsidRPr="00A20CC9">
        <w:rPr>
          <w:b/>
        </w:rPr>
        <w:t>,0</w:t>
      </w:r>
      <w:r>
        <w:rPr>
          <w:b/>
        </w:rPr>
        <w:t>0</w:t>
      </w:r>
      <w:r w:rsidRPr="00A20CC9">
        <w:rPr>
          <w:b/>
        </w:rPr>
        <w:t>kN</w:t>
      </w:r>
    </w:p>
    <w:p w:rsidR="00D40CF7" w:rsidRDefault="00D40CF7" w:rsidP="00D40CF7"/>
    <w:p w:rsidR="00D40CF7" w:rsidRPr="00A20CC9" w:rsidRDefault="00D40CF7" w:rsidP="00D40CF7">
      <w:r w:rsidRPr="00A20CC9">
        <w:t xml:space="preserve">Zatížení stanoveno dle ČSN EN 1991-1-1. Součinitel zatížení pro užitná zatížení je </w:t>
      </w:r>
      <w:r w:rsidRPr="00A20CC9">
        <w:rPr>
          <w:rFonts w:ascii="Symbol" w:hAnsi="Symbol"/>
        </w:rPr>
        <w:t></w:t>
      </w:r>
      <w:r w:rsidRPr="00A20CC9">
        <w:rPr>
          <w:vertAlign w:val="subscript"/>
        </w:rPr>
        <w:t>f</w:t>
      </w:r>
      <w:r w:rsidRPr="00A20CC9">
        <w:t>=1,5.</w:t>
      </w:r>
    </w:p>
    <w:p w:rsidR="00D40CF7" w:rsidRPr="00A20CC9" w:rsidRDefault="00D40CF7" w:rsidP="00D40CF7">
      <w:pPr>
        <w:pStyle w:val="Nadpis3"/>
        <w:numPr>
          <w:ilvl w:val="2"/>
          <w:numId w:val="2"/>
        </w:numPr>
      </w:pPr>
      <w:r w:rsidRPr="00A20CC9">
        <w:t>Zatížení příčkami</w:t>
      </w:r>
    </w:p>
    <w:p w:rsidR="00D40CF7" w:rsidRPr="00A20CC9" w:rsidRDefault="00D40CF7" w:rsidP="00D40CF7">
      <w:r w:rsidRPr="00A20CC9">
        <w:t xml:space="preserve">V objektu bude umístěno několik příček. Zatížení od příček uložených na podlaze </w:t>
      </w:r>
      <w:r>
        <w:t>bude uvažováno liniovým zatížením dle skutečné tíhy příček.</w:t>
      </w:r>
    </w:p>
    <w:p w:rsidR="00D40CF7" w:rsidRPr="00A66EC0" w:rsidRDefault="00D40CF7" w:rsidP="00D40CF7">
      <w:pPr>
        <w:pStyle w:val="Nadpis3"/>
        <w:numPr>
          <w:ilvl w:val="2"/>
          <w:numId w:val="2"/>
        </w:numPr>
      </w:pPr>
      <w:r w:rsidRPr="00A66EC0">
        <w:t>Zatížení sněhem</w:t>
      </w:r>
    </w:p>
    <w:p w:rsidR="00D40CF7" w:rsidRPr="00A20CC9" w:rsidRDefault="00D40CF7" w:rsidP="00D40CF7">
      <w:r w:rsidRPr="00A20CC9">
        <w:t>Objekt se nachází v</w:t>
      </w:r>
      <w:r w:rsidR="0019169F">
        <w:t>e Stochově</w:t>
      </w:r>
      <w:r w:rsidRPr="00A20CC9">
        <w:t xml:space="preserve">, </w:t>
      </w:r>
      <w:r w:rsidR="0019169F">
        <w:t xml:space="preserve">v nadmořské výšce </w:t>
      </w:r>
      <w:r w:rsidRPr="00A20CC9">
        <w:t xml:space="preserve">cca </w:t>
      </w:r>
      <w:r w:rsidR="0019169F">
        <w:t>454</w:t>
      </w:r>
      <w:r w:rsidRPr="00A20CC9">
        <w:t xml:space="preserve"> </w:t>
      </w:r>
      <w:proofErr w:type="spellStart"/>
      <w:r w:rsidRPr="00A20CC9">
        <w:t>m.n.m</w:t>
      </w:r>
      <w:proofErr w:type="spellEnd"/>
      <w:r w:rsidRPr="00A20CC9">
        <w:t xml:space="preserve">. Charakteristická hodnota tíhy sněhu na zemi v místě stavby </w:t>
      </w:r>
      <w:r w:rsidR="0019169F" w:rsidRPr="00A20CC9">
        <w:t xml:space="preserve">podle </w:t>
      </w:r>
      <w:r w:rsidR="0019169F">
        <w:t xml:space="preserve">sněhové mapy </w:t>
      </w:r>
      <w:r w:rsidR="0019169F">
        <w:rPr>
          <w:lang w:val="en-US"/>
        </w:rPr>
        <w:t>[2]</w:t>
      </w:r>
      <w:r w:rsidR="0019169F" w:rsidRPr="00A20CC9">
        <w:t xml:space="preserve"> </w:t>
      </w:r>
      <w:r w:rsidRPr="00A20CC9">
        <w:t>bude:</w:t>
      </w:r>
    </w:p>
    <w:p w:rsidR="00D40CF7" w:rsidRPr="00A20CC9" w:rsidRDefault="00D40CF7" w:rsidP="00D40CF7">
      <w:pPr>
        <w:ind w:firstLine="708"/>
        <w:rPr>
          <w:i/>
        </w:rPr>
      </w:pPr>
      <w:proofErr w:type="spellStart"/>
      <w:r w:rsidRPr="00A20CC9">
        <w:rPr>
          <w:i/>
        </w:rPr>
        <w:t>s</w:t>
      </w:r>
      <w:r w:rsidRPr="00A20CC9">
        <w:rPr>
          <w:i/>
          <w:vertAlign w:val="subscript"/>
        </w:rPr>
        <w:t>k</w:t>
      </w:r>
      <w:proofErr w:type="spellEnd"/>
      <w:r w:rsidRPr="00A20CC9">
        <w:rPr>
          <w:i/>
          <w:vertAlign w:val="subscript"/>
        </w:rPr>
        <w:t xml:space="preserve"> </w:t>
      </w:r>
      <w:r w:rsidRPr="00A20CC9">
        <w:rPr>
          <w:i/>
        </w:rPr>
        <w:t>= 0,</w:t>
      </w:r>
      <w:r w:rsidR="0019169F">
        <w:rPr>
          <w:i/>
        </w:rPr>
        <w:t>90</w:t>
      </w:r>
      <w:r w:rsidRPr="00A20CC9">
        <w:rPr>
          <w:i/>
        </w:rPr>
        <w:t xml:space="preserve"> </w:t>
      </w:r>
      <w:proofErr w:type="spellStart"/>
      <w:r w:rsidRPr="00A20CC9">
        <w:rPr>
          <w:i/>
        </w:rPr>
        <w:t>kN</w:t>
      </w:r>
      <w:proofErr w:type="spellEnd"/>
      <w:r w:rsidRPr="00A20CC9">
        <w:rPr>
          <w:i/>
        </w:rPr>
        <w:t>/m</w:t>
      </w:r>
      <w:r w:rsidRPr="00A20CC9">
        <w:rPr>
          <w:i/>
          <w:vertAlign w:val="superscript"/>
        </w:rPr>
        <w:t>2</w:t>
      </w:r>
      <w:r w:rsidRPr="00A20CC9">
        <w:rPr>
          <w:i/>
        </w:rPr>
        <w:t xml:space="preserve">. </w:t>
      </w:r>
    </w:p>
    <w:p w:rsidR="00D40CF7" w:rsidRPr="00A20CC9" w:rsidRDefault="00D40CF7" w:rsidP="00D40CF7">
      <w:r w:rsidRPr="00A20CC9">
        <w:t xml:space="preserve">Součinitel zatížení pro zatížení sněhem je </w:t>
      </w:r>
      <w:r w:rsidRPr="00A20CC9">
        <w:rPr>
          <w:rFonts w:ascii="Symbol" w:hAnsi="Symbol"/>
        </w:rPr>
        <w:t></w:t>
      </w:r>
      <w:r w:rsidRPr="00A20CC9">
        <w:rPr>
          <w:vertAlign w:val="subscript"/>
        </w:rPr>
        <w:t>f</w:t>
      </w:r>
      <w:r w:rsidRPr="00A20CC9">
        <w:t>=1,5.</w:t>
      </w:r>
    </w:p>
    <w:p w:rsidR="00D40CF7" w:rsidRPr="00A66EC0" w:rsidRDefault="00D40CF7" w:rsidP="00D40CF7">
      <w:pPr>
        <w:pStyle w:val="Nadpis3"/>
        <w:numPr>
          <w:ilvl w:val="2"/>
          <w:numId w:val="2"/>
        </w:numPr>
      </w:pPr>
      <w:r w:rsidRPr="00A66EC0">
        <w:t>Zatížení větrem</w:t>
      </w:r>
    </w:p>
    <w:p w:rsidR="00D40CF7" w:rsidRPr="00A20CC9" w:rsidRDefault="00D40CF7" w:rsidP="00D40CF7">
      <w:r w:rsidRPr="00A20CC9">
        <w:t xml:space="preserve">Bude uvažováno podle ČSN 1991-1-4. Objekt se bude nacházet v </w:t>
      </w:r>
      <w:r>
        <w:t>o</w:t>
      </w:r>
      <w:r w:rsidRPr="00593ACD">
        <w:t>blasti s nízkou vegetací jako je tráva a s izolovanými překážkami (stromy, budovy), jejichž vzdálenost je větší než 20násobek výšky překážky</w:t>
      </w:r>
      <w:r w:rsidRPr="00A20CC9">
        <w:t xml:space="preserve">. Výchozí základní rychlosti větru je pro tuto lokalitu </w:t>
      </w:r>
      <w:r w:rsidRPr="00A20CC9">
        <w:rPr>
          <w:i/>
        </w:rPr>
        <w:t>v</w:t>
      </w:r>
      <w:r w:rsidRPr="00A20CC9">
        <w:rPr>
          <w:i/>
          <w:vertAlign w:val="subscript"/>
        </w:rPr>
        <w:t>b,0</w:t>
      </w:r>
      <w:r w:rsidRPr="00A20CC9">
        <w:t xml:space="preserve"> = 25 m/s. Maximální dynamický tlak větru pro danou oblast a objekt bude:</w:t>
      </w:r>
    </w:p>
    <w:p w:rsidR="00D40CF7" w:rsidRPr="00A20CC9" w:rsidRDefault="00D40CF7" w:rsidP="00D40CF7">
      <w:pPr>
        <w:ind w:firstLine="708"/>
      </w:pPr>
      <w:proofErr w:type="spellStart"/>
      <w:r w:rsidRPr="00A20CC9">
        <w:rPr>
          <w:i/>
        </w:rPr>
        <w:t>q</w:t>
      </w:r>
      <w:r w:rsidRPr="00A20CC9">
        <w:rPr>
          <w:i/>
          <w:vertAlign w:val="subscript"/>
        </w:rPr>
        <w:t>p</w:t>
      </w:r>
      <w:proofErr w:type="spellEnd"/>
      <w:r w:rsidRPr="00A20CC9">
        <w:rPr>
          <w:i/>
        </w:rPr>
        <w:t>(z) = 0,</w:t>
      </w:r>
      <w:r w:rsidR="0019169F">
        <w:rPr>
          <w:i/>
        </w:rPr>
        <w:t>823</w:t>
      </w:r>
      <w:r w:rsidRPr="00A20CC9">
        <w:rPr>
          <w:i/>
        </w:rPr>
        <w:t xml:space="preserve"> </w:t>
      </w:r>
      <w:proofErr w:type="spellStart"/>
      <w:r w:rsidRPr="00A20CC9">
        <w:rPr>
          <w:i/>
        </w:rPr>
        <w:t>kN</w:t>
      </w:r>
      <w:proofErr w:type="spellEnd"/>
      <w:r w:rsidRPr="00A20CC9">
        <w:rPr>
          <w:i/>
        </w:rPr>
        <w:t>/m</w:t>
      </w:r>
      <w:r w:rsidRPr="00A20CC9">
        <w:rPr>
          <w:i/>
          <w:vertAlign w:val="superscript"/>
        </w:rPr>
        <w:t>2</w:t>
      </w:r>
      <w:r w:rsidRPr="00A20CC9">
        <w:t>.</w:t>
      </w:r>
    </w:p>
    <w:p w:rsidR="00D40CF7" w:rsidRPr="00A20CC9" w:rsidRDefault="00D40CF7" w:rsidP="00D40CF7">
      <w:pPr>
        <w:pStyle w:val="Nadpis2"/>
        <w:numPr>
          <w:ilvl w:val="1"/>
          <w:numId w:val="2"/>
        </w:numPr>
        <w:ind w:left="578" w:hanging="578"/>
      </w:pPr>
      <w:r>
        <w:t>Speciální a d</w:t>
      </w:r>
      <w:r w:rsidRPr="00A20CC9">
        <w:t>ynamické zatížení</w:t>
      </w:r>
    </w:p>
    <w:p w:rsidR="00D40CF7" w:rsidRPr="00A20CC9" w:rsidRDefault="00D40CF7" w:rsidP="00D40CF7">
      <w:r w:rsidRPr="00A20CC9">
        <w:t xml:space="preserve">V objektu </w:t>
      </w:r>
      <w:r>
        <w:t>budou instalovány servisní stroje pro pneuservis. Stroje budou kotveny do podlahové desky na terénu. Dynamický účinek strojů bude předepsán dodavatelem technologie pneuservisu.</w:t>
      </w:r>
    </w:p>
    <w:p w:rsidR="00D40CF7" w:rsidRPr="00A20CC9" w:rsidRDefault="00D40CF7" w:rsidP="00D40CF7">
      <w:pPr>
        <w:pStyle w:val="Nadpis2"/>
        <w:numPr>
          <w:ilvl w:val="1"/>
          <w:numId w:val="2"/>
        </w:numPr>
      </w:pPr>
      <w:bookmarkStart w:id="6" w:name="_Toc326762180"/>
      <w:r w:rsidRPr="00A20CC9">
        <w:t>Deformace</w:t>
      </w:r>
      <w:bookmarkEnd w:id="6"/>
    </w:p>
    <w:p w:rsidR="004027B0" w:rsidRPr="004027B0" w:rsidRDefault="00D40CF7" w:rsidP="00D40CF7">
      <w:pPr>
        <w:numPr>
          <w:ilvl w:val="0"/>
          <w:numId w:val="15"/>
        </w:numPr>
        <w:spacing w:after="0"/>
      </w:pPr>
      <w:r w:rsidRPr="00A20CC9">
        <w:rPr>
          <w:b/>
          <w:u w:val="single"/>
        </w:rPr>
        <w:t>Ocelové konstrukce</w:t>
      </w:r>
    </w:p>
    <w:p w:rsidR="004027B0" w:rsidRDefault="004027B0" w:rsidP="004027B0">
      <w:pPr>
        <w:numPr>
          <w:ilvl w:val="1"/>
          <w:numId w:val="15"/>
        </w:numPr>
        <w:spacing w:after="0"/>
      </w:pPr>
      <w:r>
        <w:t xml:space="preserve">Stropnice </w:t>
      </w:r>
      <w:r w:rsidR="00D40CF7" w:rsidRPr="00A20CC9">
        <w:t>–</w:t>
      </w:r>
      <w:r w:rsidR="00D40CF7" w:rsidRPr="00D40CF7">
        <w:rPr>
          <w:rFonts w:ascii="Symbol" w:hAnsi="Symbol"/>
          <w:i/>
          <w:iCs/>
        </w:rPr>
        <w:t></w:t>
      </w:r>
      <w:r w:rsidR="00D40CF7" w:rsidRPr="00A20CC9">
        <w:rPr>
          <w:i/>
          <w:iCs/>
          <w:vertAlign w:val="subscript"/>
        </w:rPr>
        <w:t>2</w:t>
      </w:r>
      <w:r w:rsidR="00D40CF7" w:rsidRPr="00A20CC9">
        <w:t xml:space="preserve"> ≤ 1/</w:t>
      </w:r>
      <w:r>
        <w:t>2</w:t>
      </w:r>
      <w:r w:rsidR="00D40CF7">
        <w:t>5</w:t>
      </w:r>
      <w:r w:rsidR="00D40CF7" w:rsidRPr="00A20CC9">
        <w:t>0 rozponu (průhyb od nahodilého zatížení)</w:t>
      </w:r>
      <w:r w:rsidR="00D40CF7">
        <w:t xml:space="preserve">. </w:t>
      </w:r>
    </w:p>
    <w:p w:rsidR="004027B0" w:rsidRDefault="004027B0" w:rsidP="004027B0">
      <w:pPr>
        <w:numPr>
          <w:ilvl w:val="1"/>
          <w:numId w:val="15"/>
        </w:numPr>
        <w:spacing w:after="0"/>
      </w:pPr>
      <w:r>
        <w:t xml:space="preserve">Průvlaky - </w:t>
      </w:r>
      <w:r w:rsidRPr="00A20CC9">
        <w:t xml:space="preserve">– </w:t>
      </w:r>
      <w:r w:rsidRPr="00D40CF7">
        <w:rPr>
          <w:rFonts w:ascii="Symbol" w:hAnsi="Symbol"/>
          <w:i/>
          <w:iCs/>
        </w:rPr>
        <w:t></w:t>
      </w:r>
      <w:proofErr w:type="spellStart"/>
      <w:r w:rsidRPr="00A20CC9">
        <w:rPr>
          <w:i/>
          <w:iCs/>
          <w:vertAlign w:val="subscript"/>
        </w:rPr>
        <w:t>max</w:t>
      </w:r>
      <w:proofErr w:type="spellEnd"/>
      <w:r w:rsidRPr="00A20CC9">
        <w:t xml:space="preserve"> ≤ 1/250 rozponu (průhyb od veškerého zatížení), </w:t>
      </w:r>
      <w:r w:rsidRPr="00D40CF7">
        <w:rPr>
          <w:rFonts w:ascii="Symbol" w:hAnsi="Symbol"/>
          <w:i/>
          <w:iCs/>
        </w:rPr>
        <w:t></w:t>
      </w:r>
      <w:r w:rsidRPr="00A20CC9">
        <w:rPr>
          <w:i/>
          <w:iCs/>
          <w:vertAlign w:val="subscript"/>
        </w:rPr>
        <w:t>2</w:t>
      </w:r>
      <w:r w:rsidRPr="00A20CC9">
        <w:t xml:space="preserve"> ≤ 1/</w:t>
      </w:r>
      <w:r>
        <w:t>40</w:t>
      </w:r>
      <w:r w:rsidRPr="00A20CC9">
        <w:t>0 rozponu (průhyb od nahodilého zatížení)</w:t>
      </w:r>
      <w:r>
        <w:t>.</w:t>
      </w:r>
    </w:p>
    <w:p w:rsidR="004027B0" w:rsidRDefault="004027B0" w:rsidP="004027B0">
      <w:pPr>
        <w:numPr>
          <w:ilvl w:val="1"/>
          <w:numId w:val="15"/>
        </w:numPr>
        <w:spacing w:after="0"/>
      </w:pPr>
      <w:r>
        <w:lastRenderedPageBreak/>
        <w:t xml:space="preserve">Vazníky - </w:t>
      </w:r>
      <w:r w:rsidRPr="00D40CF7">
        <w:rPr>
          <w:rFonts w:ascii="Symbol" w:hAnsi="Symbol"/>
          <w:i/>
          <w:iCs/>
        </w:rPr>
        <w:t></w:t>
      </w:r>
      <w:r w:rsidRPr="00A20CC9">
        <w:rPr>
          <w:i/>
          <w:iCs/>
          <w:vertAlign w:val="subscript"/>
        </w:rPr>
        <w:t>2</w:t>
      </w:r>
      <w:r w:rsidRPr="00A20CC9">
        <w:t xml:space="preserve"> ≤ 1/</w:t>
      </w:r>
      <w:r>
        <w:t>25</w:t>
      </w:r>
      <w:r w:rsidRPr="00A20CC9">
        <w:t>0 rozponu (průhyb od nahodilého zatížení)</w:t>
      </w:r>
      <w:r>
        <w:t>.</w:t>
      </w:r>
    </w:p>
    <w:p w:rsidR="004027B0" w:rsidRDefault="004027B0" w:rsidP="004027B0">
      <w:pPr>
        <w:numPr>
          <w:ilvl w:val="1"/>
          <w:numId w:val="15"/>
        </w:numPr>
        <w:spacing w:after="0"/>
      </w:pPr>
      <w:r>
        <w:t xml:space="preserve">Vaznice - </w:t>
      </w:r>
      <w:r w:rsidRPr="00D40CF7">
        <w:rPr>
          <w:rFonts w:ascii="Symbol" w:hAnsi="Symbol"/>
          <w:i/>
          <w:iCs/>
        </w:rPr>
        <w:t></w:t>
      </w:r>
      <w:r w:rsidRPr="00A20CC9">
        <w:rPr>
          <w:i/>
          <w:iCs/>
          <w:vertAlign w:val="subscript"/>
        </w:rPr>
        <w:t>2</w:t>
      </w:r>
      <w:r w:rsidRPr="00A20CC9">
        <w:t xml:space="preserve"> ≤ 1/</w:t>
      </w:r>
      <w:r>
        <w:t>20</w:t>
      </w:r>
      <w:r w:rsidRPr="00A20CC9">
        <w:t>0 rozponu (průhyb od nahodilého zatížení)</w:t>
      </w:r>
      <w:r>
        <w:t>.</w:t>
      </w:r>
    </w:p>
    <w:p w:rsidR="00D40CF7" w:rsidRPr="00A20CC9" w:rsidRDefault="00D40CF7" w:rsidP="004027B0">
      <w:pPr>
        <w:numPr>
          <w:ilvl w:val="1"/>
          <w:numId w:val="15"/>
        </w:numPr>
        <w:spacing w:after="0"/>
      </w:pPr>
      <w:r>
        <w:t>Vodorovný posun portálového rámu</w:t>
      </w:r>
      <w:r w:rsidR="004027B0">
        <w:t xml:space="preserve"> - </w:t>
      </w:r>
      <w:r w:rsidRPr="00D40CF7">
        <w:rPr>
          <w:rFonts w:ascii="Symbol" w:hAnsi="Symbol"/>
          <w:i/>
          <w:iCs/>
        </w:rPr>
        <w:t></w:t>
      </w:r>
      <w:r>
        <w:rPr>
          <w:i/>
          <w:iCs/>
          <w:vertAlign w:val="subscript"/>
        </w:rPr>
        <w:t>H</w:t>
      </w:r>
      <w:r w:rsidRPr="00A20CC9">
        <w:t xml:space="preserve"> ≤ 1/</w:t>
      </w:r>
      <w:r>
        <w:t>15</w:t>
      </w:r>
      <w:r w:rsidRPr="00A20CC9">
        <w:t>0</w:t>
      </w:r>
      <w:r>
        <w:t xml:space="preserve"> výšky rámu.</w:t>
      </w:r>
    </w:p>
    <w:p w:rsidR="00D40CF7" w:rsidRDefault="00D40CF7" w:rsidP="00D40CF7">
      <w:pPr>
        <w:numPr>
          <w:ilvl w:val="0"/>
          <w:numId w:val="15"/>
        </w:numPr>
        <w:spacing w:after="0"/>
      </w:pPr>
      <w:r w:rsidRPr="00A20CC9">
        <w:rPr>
          <w:b/>
          <w:u w:val="single"/>
        </w:rPr>
        <w:t xml:space="preserve">Betonové konstrukce </w:t>
      </w:r>
      <w:r w:rsidRPr="00A20CC9">
        <w:t xml:space="preserve">– </w:t>
      </w:r>
      <w:proofErr w:type="spellStart"/>
      <w:r w:rsidRPr="00A20CC9">
        <w:rPr>
          <w:i/>
          <w:iCs/>
        </w:rPr>
        <w:t>u</w:t>
      </w:r>
      <w:r w:rsidRPr="00A20CC9">
        <w:rPr>
          <w:i/>
          <w:iCs/>
          <w:vertAlign w:val="subscript"/>
        </w:rPr>
        <w:t>max</w:t>
      </w:r>
      <w:proofErr w:type="spellEnd"/>
      <w:r w:rsidRPr="00A20CC9">
        <w:t xml:space="preserve"> ≤ 1/250 rozponu (průhyb od veškerého zatížení, včetně dotvarování), </w:t>
      </w:r>
      <w:r w:rsidRPr="00A20CC9">
        <w:rPr>
          <w:i/>
          <w:iCs/>
        </w:rPr>
        <w:t>u</w:t>
      </w:r>
      <w:r w:rsidRPr="00A20CC9">
        <w:rPr>
          <w:i/>
          <w:iCs/>
          <w:vertAlign w:val="subscript"/>
        </w:rPr>
        <w:t>2</w:t>
      </w:r>
      <w:r w:rsidRPr="00A20CC9">
        <w:t xml:space="preserve"> ≤ 1/300 rozponu (průhyb od nahodilého zatížení)</w:t>
      </w:r>
    </w:p>
    <w:p w:rsidR="00167255" w:rsidRPr="00182C03" w:rsidRDefault="00167255" w:rsidP="00182C03">
      <w:pPr>
        <w:pStyle w:val="Nadpis1"/>
      </w:pPr>
      <w:r w:rsidRPr="00182C03">
        <w:t>speciální konstrukce, detaily a postupy</w:t>
      </w:r>
    </w:p>
    <w:p w:rsidR="00167255" w:rsidRDefault="00167255" w:rsidP="00167255">
      <w:r>
        <w:t>V nosné konstrukci se vyskytují běžné konstrukční prvky a detaily, provádění si nevyžádá žádné neobvyklé technologické postupy.</w:t>
      </w:r>
      <w:r w:rsidR="00211FE7">
        <w:t xml:space="preserve"> </w:t>
      </w:r>
    </w:p>
    <w:p w:rsidR="00B53785" w:rsidRDefault="00B53785" w:rsidP="00B53785">
      <w:pPr>
        <w:pStyle w:val="Nadpis1"/>
      </w:pPr>
      <w:r>
        <w:t>Zajištění stavební jámy</w:t>
      </w:r>
    </w:p>
    <w:p w:rsidR="002C040B" w:rsidRDefault="00D40CF7" w:rsidP="002C040B">
      <w:r>
        <w:t>Výkopy pro základové pa</w:t>
      </w:r>
      <w:r w:rsidR="00DE390E">
        <w:t>sy</w:t>
      </w:r>
      <w:r>
        <w:t xml:space="preserve"> budou do hloubky 1m provedeny se svislými stěnami bez zajištění, hlubší výkopy budou svahované.</w:t>
      </w:r>
      <w:r w:rsidR="002C040B">
        <w:t xml:space="preserve"> Doporučené sklony stěn dočasných výkopů:</w:t>
      </w:r>
    </w:p>
    <w:p w:rsidR="002C040B" w:rsidRDefault="002C040B" w:rsidP="002C040B">
      <w:pPr>
        <w:pStyle w:val="Odstavecseseznamem"/>
        <w:numPr>
          <w:ilvl w:val="0"/>
          <w:numId w:val="28"/>
        </w:numPr>
      </w:pPr>
      <w:r>
        <w:t>Jíly (F8) - sklon 1 : 0,5</w:t>
      </w:r>
    </w:p>
    <w:p w:rsidR="002C040B" w:rsidRDefault="002C040B" w:rsidP="002C040B">
      <w:pPr>
        <w:pStyle w:val="Odstavecseseznamem"/>
        <w:numPr>
          <w:ilvl w:val="0"/>
          <w:numId w:val="28"/>
        </w:numPr>
      </w:pPr>
      <w:r>
        <w:t>Písky (S4) - sklon 1 : 0,75</w:t>
      </w:r>
    </w:p>
    <w:p w:rsidR="00B53785" w:rsidRDefault="002C040B" w:rsidP="002C040B">
      <w:pPr>
        <w:pStyle w:val="Odstavecseseznamem"/>
        <w:numPr>
          <w:ilvl w:val="0"/>
          <w:numId w:val="28"/>
        </w:numPr>
      </w:pPr>
      <w:proofErr w:type="spellStart"/>
      <w:r>
        <w:t>Poloskalní</w:t>
      </w:r>
      <w:proofErr w:type="spellEnd"/>
      <w:r>
        <w:t xml:space="preserve"> podloží R3/R4 - sklon 1 : 0,2</w:t>
      </w:r>
    </w:p>
    <w:p w:rsidR="00167255" w:rsidRDefault="00167255" w:rsidP="00182C03">
      <w:pPr>
        <w:pStyle w:val="Nadpis1"/>
      </w:pPr>
      <w:r w:rsidRPr="00182C03">
        <w:t>technologické podmínky</w:t>
      </w:r>
    </w:p>
    <w:p w:rsidR="00211FE7" w:rsidRDefault="00211FE7" w:rsidP="00211FE7">
      <w:r>
        <w:t>Při provádění konstrukcí budou dodržovány technologické podmínky dodavatelů materiálů a následující podmínky:</w:t>
      </w:r>
    </w:p>
    <w:p w:rsidR="00A37662" w:rsidRPr="006A18A6" w:rsidRDefault="00A37662" w:rsidP="00A37662">
      <w:pPr>
        <w:pStyle w:val="Nadpis2"/>
        <w:numPr>
          <w:ilvl w:val="1"/>
          <w:numId w:val="2"/>
        </w:numPr>
      </w:pPr>
      <w:r w:rsidRPr="006A18A6">
        <w:t>Provádění ocelových konstrukcí</w:t>
      </w:r>
    </w:p>
    <w:p w:rsidR="00A37662" w:rsidRDefault="00A37662" w:rsidP="00A37662">
      <w:r>
        <w:t xml:space="preserve">Výrobní kategorie nosných rámů dle ČSN EN 1090-2+A1 je PC2, vaznice PC1. Kategorie použitelnosti </w:t>
      </w:r>
      <w:proofErr w:type="spellStart"/>
      <w:r>
        <w:t>kce</w:t>
      </w:r>
      <w:proofErr w:type="spellEnd"/>
      <w:r>
        <w:t xml:space="preserve"> je SC1, třída provedení konstrukce je EXC2. </w:t>
      </w:r>
      <w:r w:rsidRPr="00B83914">
        <w:t xml:space="preserve">Pro </w:t>
      </w:r>
      <w:r>
        <w:t xml:space="preserve">ocelové </w:t>
      </w:r>
      <w:r w:rsidRPr="00B83914">
        <w:t>konstrukce je uvažována korozní expozice C</w:t>
      </w:r>
      <w:r>
        <w:t xml:space="preserve">2. Nosná ocelová konstrukce bude proti korozi chráněna nátěry, nátěrový systém bude zvolen dle výrobce, min. </w:t>
      </w:r>
      <w:proofErr w:type="spellStart"/>
      <w:r>
        <w:t>tl</w:t>
      </w:r>
      <w:proofErr w:type="spellEnd"/>
      <w:r>
        <w:t xml:space="preserve">. nátěrového systému bude 160 mikronů (korozní agresivita prostředí kat.C2 dle ČSN EN ISO 12944), povrch bude ošetřen tryskáním na Sa2,5 (dle ČSN ISO 8501-1). </w:t>
      </w:r>
    </w:p>
    <w:p w:rsidR="00A37662" w:rsidRPr="00211FE7" w:rsidRDefault="00A37662" w:rsidP="00211FE7">
      <w:pPr>
        <w:rPr>
          <w:lang w:eastAsia="cs-CZ"/>
        </w:rPr>
      </w:pPr>
      <w:r w:rsidRPr="001D64ED">
        <w:t xml:space="preserve">Ocelová konstrukce </w:t>
      </w:r>
      <w:r w:rsidR="00DE390E">
        <w:t xml:space="preserve">příčných </w:t>
      </w:r>
      <w:r w:rsidR="005379CA">
        <w:t xml:space="preserve">rámů </w:t>
      </w:r>
      <w:r w:rsidR="00DE390E">
        <w:t>je navržena na</w:t>
      </w:r>
      <w:r w:rsidRPr="001D64ED">
        <w:t xml:space="preserve"> požadovanou požární odolností </w:t>
      </w:r>
      <w:r w:rsidR="0019169F">
        <w:t>15</w:t>
      </w:r>
      <w:r w:rsidRPr="001D64ED">
        <w:t xml:space="preserve"> minut</w:t>
      </w:r>
      <w:r w:rsidR="00DE390E">
        <w:t xml:space="preserve">. </w:t>
      </w:r>
      <w:r>
        <w:t>Specifikace požadované požární odolnosti je uvedena v samostatné projektové dokumentaci PBŘ.</w:t>
      </w:r>
    </w:p>
    <w:p w:rsidR="00211FE7" w:rsidRPr="00182C03" w:rsidRDefault="00211FE7" w:rsidP="00182C03">
      <w:pPr>
        <w:pStyle w:val="Nadpis2"/>
      </w:pPr>
      <w:r w:rsidRPr="00182C03">
        <w:t>Provádění zděných konstrukcí</w:t>
      </w:r>
    </w:p>
    <w:p w:rsidR="00211FE7" w:rsidRPr="006B2CC7" w:rsidRDefault="00211FE7" w:rsidP="00211FE7">
      <w:r w:rsidRPr="006B2CC7">
        <w:t xml:space="preserve">Při dopravě a skladování zdících materiálů je nutno postupovat tak, aby nedošlo k jejich poškození. Je-li nebezpečí, že by zdící prvky nadměrně odebíraly vodu z malty, je nutno zdivo vlhčit. Vlhčení ložných spár před zděním je nutno provést vždy, když bude zdění prováděno po delší přestávce, nebo za suchého a horkého počasí Za suchého a horkého počasí je nutno zdivo zakrýt a vlhčit aby se předešlo jeho rychlému vysušování. Zdící prvky se mohou, řezat (popř. </w:t>
      </w:r>
      <w:proofErr w:type="spellStart"/>
      <w:r w:rsidRPr="006B2CC7">
        <w:t>přisékávat</w:t>
      </w:r>
      <w:proofErr w:type="spellEnd"/>
      <w:r w:rsidRPr="006B2CC7">
        <w:t xml:space="preserve">) při dodržení pokynů jejich výrobce. </w:t>
      </w:r>
    </w:p>
    <w:p w:rsidR="00211FE7" w:rsidRPr="006B2CC7" w:rsidRDefault="00211FE7" w:rsidP="00211FE7">
      <w:r w:rsidRPr="006B2CC7">
        <w:t>Při zdění za nízkých teplot (tj.</w:t>
      </w:r>
      <w:r w:rsidR="00AD0F88">
        <w:t xml:space="preserve"> </w:t>
      </w:r>
      <w:r w:rsidRPr="006B2CC7">
        <w:t>průměrná teplota prostředí klesne pod +</w:t>
      </w:r>
      <w:smartTag w:uri="urn:schemas-microsoft-com:office:smarttags" w:element="metricconverter">
        <w:smartTagPr>
          <w:attr w:name="ProductID" w:val="5ﾰC"/>
        </w:smartTagPr>
        <w:r w:rsidRPr="006B2CC7">
          <w:t>5°C</w:t>
        </w:r>
      </w:smartTag>
      <w:r w:rsidRPr="006B2CC7">
        <w:t xml:space="preserve">, nebo okamžitá teplota pod </w:t>
      </w:r>
      <w:smartTag w:uri="urn:schemas-microsoft-com:office:smarttags" w:element="metricconverter">
        <w:smartTagPr>
          <w:attr w:name="ProductID" w:val="0ﾰC"/>
        </w:smartTagPr>
        <w:r w:rsidRPr="006B2CC7">
          <w:t>0°C</w:t>
        </w:r>
      </w:smartTag>
      <w:r w:rsidRPr="006B2CC7">
        <w:t>) je nutno dodržet tyto zásady: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 xml:space="preserve">Ohřívat </w:t>
      </w:r>
      <w:proofErr w:type="spellStart"/>
      <w:r w:rsidRPr="006B2CC7">
        <w:t>záměsovou</w:t>
      </w:r>
      <w:proofErr w:type="spellEnd"/>
      <w:r w:rsidRPr="006B2CC7">
        <w:t xml:space="preserve"> vodu, při teplotě pod –5°C nutno ohřívat i kamenivo a prodloužit dobu mísení na dvojnásobek doby při normální teplotě. Teplota malty před použitím na zdění nesmí klesnout pod +</w:t>
      </w:r>
      <w:smartTag w:uri="urn:schemas-microsoft-com:office:smarttags" w:element="metricconverter">
        <w:smartTagPr>
          <w:attr w:name="ProductID" w:val="15ﾰC"/>
        </w:smartTagPr>
        <w:r w:rsidRPr="006B2CC7">
          <w:t>15°C</w:t>
        </w:r>
      </w:smartTag>
      <w:r w:rsidRPr="006B2CC7">
        <w:t>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lastRenderedPageBreak/>
        <w:t xml:space="preserve">Při teplotě trvale pod </w:t>
      </w:r>
      <w:smartTag w:uri="urn:schemas-microsoft-com:office:smarttags" w:element="metricconverter">
        <w:smartTagPr>
          <w:attr w:name="ProductID" w:val="0ﾰC"/>
        </w:smartTagPr>
        <w:r w:rsidRPr="006B2CC7">
          <w:t>0°C</w:t>
        </w:r>
      </w:smartTag>
      <w:r w:rsidRPr="006B2CC7">
        <w:t xml:space="preserve"> nutno používat malty o jeden stupeň vyšší, než je předepsáno projektem, nebo je možné použít příslušné přísady s ověřenými vlastnostmi.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>Pro výrobu malty se nesmí použít zmrzlého kameniva.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>Nesmí se použít zmrzlých, nebo přechlazených zdících prvků.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>Povrch podkladu, na který se zdí, musí mít teplotu min.+</w:t>
      </w:r>
      <w:smartTag w:uri="urn:schemas-microsoft-com:office:smarttags" w:element="metricconverter">
        <w:smartTagPr>
          <w:attr w:name="ProductID" w:val="10ﾰC"/>
        </w:smartTagPr>
        <w:r w:rsidRPr="006B2CC7">
          <w:t>10°C</w:t>
        </w:r>
      </w:smartTag>
      <w:r w:rsidRPr="006B2CC7">
        <w:t>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>Zdít bez přerušení, maltu prostírat v malých záběrech, zdící prvky ukládat bez předběžného vlhčení.</w:t>
      </w:r>
    </w:p>
    <w:p w:rsidR="00211FE7" w:rsidRPr="006B2CC7" w:rsidRDefault="00211FE7" w:rsidP="00211FE7">
      <w:pPr>
        <w:numPr>
          <w:ilvl w:val="0"/>
          <w:numId w:val="18"/>
        </w:numPr>
        <w:spacing w:after="0"/>
        <w:jc w:val="left"/>
      </w:pPr>
      <w:r w:rsidRPr="006B2CC7">
        <w:t>Při přerušení a ukončení zdění musí být zdivo chráněno proti mrazu. Zdivo nesmí být vystaveno mrazu, pokud krychelná pevnost malty nedosáhla alespoň 50% krychelné pevnosti dané třídy malty.</w:t>
      </w:r>
    </w:p>
    <w:p w:rsidR="00211FE7" w:rsidRDefault="00211FE7" w:rsidP="00211FE7"/>
    <w:p w:rsidR="00211FE7" w:rsidRDefault="00211FE7" w:rsidP="00211FE7">
      <w:r w:rsidRPr="006B2CC7">
        <w:t>Při porušení zejména posledního bodu lze ve zdění pokračovat až po odstranění nedostatečně ošetřeného zdiva!</w:t>
      </w:r>
    </w:p>
    <w:p w:rsidR="00114B1E" w:rsidRDefault="00114B1E" w:rsidP="00114B1E">
      <w:pPr>
        <w:pStyle w:val="Nadpis2"/>
        <w:ind w:left="576" w:hanging="576"/>
      </w:pPr>
      <w:r w:rsidRPr="00011865">
        <w:t xml:space="preserve">železobetonové konstrukce </w:t>
      </w:r>
      <w:r>
        <w:t>–</w:t>
      </w:r>
      <w:r w:rsidRPr="00011865">
        <w:t xml:space="preserve"> provádění</w:t>
      </w:r>
    </w:p>
    <w:p w:rsidR="00114B1E" w:rsidRPr="00F534DD" w:rsidRDefault="00114B1E" w:rsidP="00114B1E">
      <w:r w:rsidRPr="00F534DD">
        <w:t>Pokud není v technické zprávě uvedeno jinak je nutné při provádění dodržovat zejména tyto ČSN a to i jejich doporučené oddíly:</w:t>
      </w:r>
    </w:p>
    <w:p w:rsidR="00114B1E" w:rsidRDefault="00114B1E" w:rsidP="00114B1E">
      <w:pPr>
        <w:numPr>
          <w:ilvl w:val="0"/>
          <w:numId w:val="19"/>
        </w:numPr>
        <w:spacing w:after="0"/>
        <w:rPr>
          <w:snapToGrid w:val="0"/>
        </w:rPr>
      </w:pPr>
      <w:r>
        <w:rPr>
          <w:snapToGrid w:val="0"/>
        </w:rPr>
        <w:t xml:space="preserve">ČSN EN 13670 </w:t>
      </w:r>
      <w:r w:rsidRPr="009B7940">
        <w:rPr>
          <w:snapToGrid w:val="0"/>
        </w:rPr>
        <w:t>Provádění betonových konstrukcí</w:t>
      </w:r>
    </w:p>
    <w:p w:rsidR="00114B1E" w:rsidRDefault="00114B1E" w:rsidP="00114B1E">
      <w:pPr>
        <w:numPr>
          <w:ilvl w:val="0"/>
          <w:numId w:val="19"/>
        </w:numPr>
        <w:spacing w:after="0"/>
        <w:rPr>
          <w:snapToGrid w:val="0"/>
        </w:rPr>
      </w:pPr>
      <w:r>
        <w:rPr>
          <w:snapToGrid w:val="0"/>
        </w:rPr>
        <w:t xml:space="preserve">ČSN EN 206-1 </w:t>
      </w:r>
      <w:r w:rsidRPr="00794045">
        <w:rPr>
          <w:snapToGrid w:val="0"/>
        </w:rPr>
        <w:t>Beton - Část 1: Specifikace, vlastnosti, výroba a shoda</w:t>
      </w:r>
    </w:p>
    <w:p w:rsidR="00114B1E" w:rsidRDefault="00114B1E" w:rsidP="00114B1E">
      <w:pPr>
        <w:numPr>
          <w:ilvl w:val="0"/>
          <w:numId w:val="19"/>
        </w:numPr>
        <w:spacing w:after="0"/>
        <w:rPr>
          <w:snapToGrid w:val="0"/>
        </w:rPr>
      </w:pPr>
      <w:r>
        <w:rPr>
          <w:snapToGrid w:val="0"/>
        </w:rPr>
        <w:t xml:space="preserve">ČSN EN 206-9 </w:t>
      </w:r>
      <w:r w:rsidRPr="00794045">
        <w:rPr>
          <w:snapToGrid w:val="0"/>
        </w:rPr>
        <w:t>Beton - Část 9: Doplňková pravidla pro samozhutnitelný beton (SCC)</w:t>
      </w:r>
    </w:p>
    <w:p w:rsidR="00114B1E" w:rsidRDefault="00114B1E" w:rsidP="00114B1E">
      <w:pPr>
        <w:numPr>
          <w:ilvl w:val="0"/>
          <w:numId w:val="19"/>
        </w:numPr>
        <w:spacing w:after="0"/>
        <w:rPr>
          <w:snapToGrid w:val="0"/>
        </w:rPr>
      </w:pPr>
      <w:r>
        <w:rPr>
          <w:snapToGrid w:val="0"/>
        </w:rPr>
        <w:t xml:space="preserve">ČSN 730205 </w:t>
      </w:r>
      <w:r w:rsidRPr="009B7940">
        <w:rPr>
          <w:snapToGrid w:val="0"/>
        </w:rPr>
        <w:t>Geometrická přesnost ve výstavbě. Navrhování geometrické přesnosti</w:t>
      </w:r>
    </w:p>
    <w:p w:rsidR="00114B1E" w:rsidRDefault="00114B1E" w:rsidP="00114B1E">
      <w:pPr>
        <w:numPr>
          <w:ilvl w:val="0"/>
          <w:numId w:val="19"/>
        </w:numPr>
        <w:spacing w:after="0"/>
        <w:rPr>
          <w:snapToGrid w:val="0"/>
        </w:rPr>
      </w:pPr>
      <w:r>
        <w:rPr>
          <w:snapToGrid w:val="0"/>
        </w:rPr>
        <w:t xml:space="preserve">ČSN 73 0212 - 6 </w:t>
      </w:r>
      <w:r w:rsidRPr="009B7940">
        <w:rPr>
          <w:snapToGrid w:val="0"/>
        </w:rPr>
        <w:t>Geometrická přesnost ve výstavbě. Kontrola přesnosti.</w:t>
      </w:r>
    </w:p>
    <w:p w:rsidR="00114B1E" w:rsidRDefault="00114B1E" w:rsidP="00114B1E">
      <w:pPr>
        <w:tabs>
          <w:tab w:val="left" w:pos="851"/>
        </w:tabs>
      </w:pPr>
    </w:p>
    <w:p w:rsidR="00114B1E" w:rsidRDefault="00114B1E" w:rsidP="00114B1E">
      <w:pPr>
        <w:tabs>
          <w:tab w:val="left" w:pos="851"/>
        </w:tabs>
      </w:pPr>
      <w:r>
        <w:t>Armatury budou ohýbány za studena podle norem a předpisů (např. poloměry ohybů). Nutno dodržet umístění výztuže a délky přesahů podle projektu. Armatura musí být uložena před betonáží tak, aby se při pokládání betonu nemohla posunout.</w:t>
      </w:r>
    </w:p>
    <w:p w:rsidR="00114B1E" w:rsidRDefault="00114B1E" w:rsidP="00114B1E">
      <w:pPr>
        <w:tabs>
          <w:tab w:val="left" w:pos="851"/>
        </w:tabs>
      </w:pPr>
    </w:p>
    <w:p w:rsidR="00114B1E" w:rsidRDefault="00114B1E" w:rsidP="00114B1E">
      <w:pPr>
        <w:tabs>
          <w:tab w:val="left" w:pos="851"/>
        </w:tabs>
      </w:pPr>
      <w:r>
        <w:t>Monolitický beton bude zhutňován ponorným vibrováním. Jakmile se okolo vibrátoru či na povrchu betonu objeví cementové mléko, je nutno operaci přerušit. Frekvence vibrátoru bude odpovídat zrnitosti betonu a seřídí se podle zkoušek před vibrováním a podle konzistence betonu. Vibrování povrchovým vibrátorem (na kovovém a pevném bednění) je možno použít jen v případech, kde vibrování ponorným vibrátorem není možné.</w:t>
      </w:r>
    </w:p>
    <w:p w:rsidR="00114B1E" w:rsidRDefault="00114B1E" w:rsidP="00114B1E">
      <w:pPr>
        <w:tabs>
          <w:tab w:val="left" w:pos="851"/>
        </w:tabs>
      </w:pPr>
      <w:r>
        <w:t xml:space="preserve">Pro doložení kvality betonových a maltových směsí budou prováděny pravidelné dokladové zkoušky (např. sednutí kužele, </w:t>
      </w:r>
      <w:proofErr w:type="spellStart"/>
      <w:r>
        <w:t>Schmitovým</w:t>
      </w:r>
      <w:proofErr w:type="spellEnd"/>
      <w:r>
        <w:t xml:space="preserve"> kladívkem, </w:t>
      </w:r>
      <w:proofErr w:type="spellStart"/>
      <w:r>
        <w:t>krychelně</w:t>
      </w:r>
      <w:proofErr w:type="spellEnd"/>
      <w:r>
        <w:t>). Ošetřování čerstvého betonu – čerstvý beton je třeba ošetřovat především kropením, chránit před vysokými teplotami, které by vedly ke vzniku smršťovacích trhlin nad povolenou hodnotu apod.</w:t>
      </w:r>
    </w:p>
    <w:p w:rsidR="00114B1E" w:rsidRDefault="00114B1E" w:rsidP="00114B1E">
      <w:pPr>
        <w:tabs>
          <w:tab w:val="left" w:pos="851"/>
        </w:tabs>
      </w:pPr>
      <w:r>
        <w:t>Betonáž za nízkých teplot – je nutné přijmout veškerá opatření nutná při výrobě betonové směsi, při jejím transportu a veškerá opatření chránící beton před dosažením patřičné pevnosti.</w:t>
      </w:r>
    </w:p>
    <w:p w:rsidR="00167255" w:rsidRDefault="00167255" w:rsidP="00182C03">
      <w:pPr>
        <w:pStyle w:val="Nadpis1"/>
      </w:pPr>
      <w:r w:rsidRPr="00182C03">
        <w:t>bourání</w:t>
      </w:r>
    </w:p>
    <w:p w:rsidR="00840253" w:rsidRDefault="00840253" w:rsidP="00840253">
      <w:r>
        <w:t>Stávající hala bude vyklizena. Nadzemní část stávající haly bude kompletně odstraněna až na úroveň stávající podlahové desky. Bude demontována ocelová konstrukce a opláštění haly z trapézového plechu včetně výplní otvorů (okna, dveře, vrata) a dešťových žlabů a svodů. Při rozebírání ocelové haly je nutné vzít v úvahu, že projekt počítá s využitím ocelových prvků pro pomocné konstrukce nové haly. Demontáž musí probíhat tak, aby se ocelové konstrukce neponičily, nezohýbaly a nezkroutily.</w:t>
      </w:r>
    </w:p>
    <w:p w:rsidR="00840253" w:rsidRDefault="00840253" w:rsidP="00840253">
      <w:r>
        <w:lastRenderedPageBreak/>
        <w:t>Vnitřní vestavba kanceláří a skladů bude odstraněna včetně povrchových úprav betonové podlahové desky (keramická dlažba, PVC). Odstraněna bude i druhá zděná vestavba otevřeného skladu a dělící oplocení vnitřního prostoru haly. Také bude demontováno osvětlení a elektro rozvody.</w:t>
      </w:r>
    </w:p>
    <w:p w:rsidR="00840253" w:rsidRDefault="00840253" w:rsidP="00840253">
      <w:r>
        <w:t>Na straně, kde hala sousedí s ulicí S. K. Neumanna jsou stávající základy rozšířeny o opěrné stěny, resp. základové pasy mezi patkami, které jsou stejně jako základové patky opatřeny obkladem ze štípaného betonu. Tyto opěrné stěny budou odstraněny včetně obkladů. Stávající základové patky</w:t>
      </w:r>
      <w:r w:rsidR="003057DF">
        <w:t xml:space="preserve"> a pasy mezi nimi budou kompletně odstraněny. Při demolici základů nesmí dojít k nakypření půdy v základové spáře!</w:t>
      </w:r>
    </w:p>
    <w:p w:rsidR="00840253" w:rsidRDefault="00840253" w:rsidP="00840253">
      <w:r>
        <w:t>Základové pasy mezi základovými patkami budou odstraněny po celém obvodu haly. V jejich místě bude proveden nový základový pas propojený se stávajícími patkami.</w:t>
      </w:r>
    </w:p>
    <w:p w:rsidR="00840253" w:rsidRDefault="00840253" w:rsidP="00840253">
      <w:r>
        <w:t>V jihozápadním rohu je zřejmě stávající patka proveden na teplovodním potrubí. Je navrženu tuto patku odbourat a teplovodní potrubí přeložit. Bude v tomto místě provedena železobetonová nová patka.</w:t>
      </w:r>
    </w:p>
    <w:p w:rsidR="00840253" w:rsidRDefault="00840253" w:rsidP="00840253">
      <w:r>
        <w:t xml:space="preserve">Dále dojde k částečnému odbourání stávající podlahové desky v místech nově navrhovaných základových pasů a patek a nových inženýrských sítí dle projektové dokumentace. </w:t>
      </w:r>
    </w:p>
    <w:p w:rsidR="00840253" w:rsidRDefault="00840253" w:rsidP="00840253">
      <w:r>
        <w:t>V prostoru kolem haly dojde k rozebrání stávajících ploch betonové dlažby s obrubníky pro zpětné použití na nově navrhovaný stav.</w:t>
      </w:r>
    </w:p>
    <w:p w:rsidR="00B53785" w:rsidRDefault="00840253" w:rsidP="00840253">
      <w:r>
        <w:t>Rozsah bouracích prací je patrný z výkresové části PD v přílohách popisujících stávající stav + bourání.</w:t>
      </w:r>
    </w:p>
    <w:p w:rsidR="00F22934" w:rsidRDefault="00F22934" w:rsidP="00840253">
      <w:r>
        <w:t xml:space="preserve">Technologický postup demolice haly předloží dodavatel ke schválení generálnímu projektantovi. Při demolici haly je nutno respektovat statický systém haly a jejího ztužení tak, aby při její demolici nebyla ohrožena stabilita stojících částí haly. </w:t>
      </w:r>
      <w:r w:rsidR="003C38CB">
        <w:t xml:space="preserve">Halu je možné rozebrat po jednotlivých polích mezi příčnými vazbami. </w:t>
      </w:r>
      <w:r>
        <w:t>Postup prací bude následující:</w:t>
      </w:r>
    </w:p>
    <w:p w:rsidR="00F22934" w:rsidRDefault="003C38CB" w:rsidP="00F22934">
      <w:pPr>
        <w:pStyle w:val="Odstavecseseznamem"/>
        <w:numPr>
          <w:ilvl w:val="0"/>
          <w:numId w:val="32"/>
        </w:numPr>
      </w:pPr>
      <w:r>
        <w:t>Provedení provizorního diagonálního ztužidla v krajních polích haly mezi osami 1 a 2. Ztužidla budou v podélném směru haly.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>Demontáž krytiny v poli mezi osami 1-2. Bude probíhat z vysokozdvižné plošiny. Krytina bude demontována po jednotlivých polích mezi příčnými vazbami haly. Při demontáži krytiny budou vždy provizorně podepřeny vaznice, aby nedošlo k jejich deformaci a vaznice pak bylo možno repasovat do nové haly.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 xml:space="preserve"> Demontáž vaznic </w:t>
      </w:r>
      <w:r w:rsidR="00B60D71">
        <w:t xml:space="preserve">v poli mezi osami 1 a 2 </w:t>
      </w:r>
      <w:r>
        <w:t>– viz bod 2.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>Přesun provizorního stěnového ztužidla do následujícího pole, tj. mezi osami 2 a 3.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>Demontáž vazníku na ose 1.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>Demontáž paždíků na ose 1 a v krajním poli mezi osami 1 a 2.</w:t>
      </w:r>
    </w:p>
    <w:p w:rsidR="003C38CB" w:rsidRDefault="003C38CB" w:rsidP="00F22934">
      <w:pPr>
        <w:pStyle w:val="Odstavecseseznamem"/>
        <w:numPr>
          <w:ilvl w:val="0"/>
          <w:numId w:val="32"/>
        </w:numPr>
      </w:pPr>
      <w:r>
        <w:t>Demontáž sloupů na ose 1.</w:t>
      </w:r>
    </w:p>
    <w:p w:rsidR="003C38CB" w:rsidRDefault="003C38CB" w:rsidP="003C38CB">
      <w:pPr>
        <w:pStyle w:val="Odstavecseseznamem"/>
        <w:numPr>
          <w:ilvl w:val="0"/>
          <w:numId w:val="32"/>
        </w:numPr>
      </w:pPr>
      <w:r>
        <w:t>Demontáž krytiny v poli mezi osami 2 a 3 a dále stejně jako v poli mezi osami 1 a 2.</w:t>
      </w:r>
    </w:p>
    <w:p w:rsidR="00167255" w:rsidRPr="00182C03" w:rsidRDefault="00167255" w:rsidP="00182C03">
      <w:pPr>
        <w:pStyle w:val="Nadpis1"/>
      </w:pPr>
      <w:r w:rsidRPr="00182C03">
        <w:t>kontrola provádění</w:t>
      </w:r>
    </w:p>
    <w:p w:rsidR="00167255" w:rsidRDefault="00167255" w:rsidP="00493EA2">
      <w:r>
        <w:t>Během výstavby budou předány ke kontrole tyto podstatné nosné prvky před jejich zakrytím:</w:t>
      </w:r>
    </w:p>
    <w:p w:rsidR="00167255" w:rsidRDefault="00167255" w:rsidP="00493EA2">
      <w:pPr>
        <w:pStyle w:val="Odstavecseseznamem"/>
        <w:numPr>
          <w:ilvl w:val="0"/>
          <w:numId w:val="25"/>
        </w:numPr>
      </w:pPr>
      <w:r>
        <w:t>základová spára</w:t>
      </w:r>
    </w:p>
    <w:p w:rsidR="00167255" w:rsidRDefault="00167255" w:rsidP="00493EA2">
      <w:pPr>
        <w:pStyle w:val="Odstavecseseznamem"/>
        <w:numPr>
          <w:ilvl w:val="0"/>
          <w:numId w:val="25"/>
        </w:numPr>
      </w:pPr>
      <w:r>
        <w:t xml:space="preserve">výztuže </w:t>
      </w:r>
      <w:r w:rsidR="00182C03">
        <w:t>železobetonových</w:t>
      </w:r>
      <w:r>
        <w:t xml:space="preserve"> konstrukcí</w:t>
      </w:r>
    </w:p>
    <w:p w:rsidR="00167255" w:rsidRDefault="00B517B9" w:rsidP="00493EA2">
      <w:pPr>
        <w:pStyle w:val="Odstavecseseznamem"/>
        <w:numPr>
          <w:ilvl w:val="0"/>
          <w:numId w:val="25"/>
        </w:numPr>
      </w:pPr>
      <w:r>
        <w:t>nosná ocelové konstrukce</w:t>
      </w:r>
    </w:p>
    <w:p w:rsidR="00BA324D" w:rsidRDefault="00BA324D">
      <w:pPr>
        <w:spacing w:after="200" w:line="276" w:lineRule="auto"/>
        <w:jc w:val="left"/>
      </w:pPr>
      <w:r>
        <w:br w:type="page"/>
      </w:r>
    </w:p>
    <w:p w:rsidR="00167255" w:rsidRDefault="00167255" w:rsidP="00167255">
      <w:pPr>
        <w:pStyle w:val="Nadpis1"/>
        <w:tabs>
          <w:tab w:val="clear" w:pos="567"/>
        </w:tabs>
        <w:spacing w:before="240" w:after="60" w:line="360" w:lineRule="auto"/>
      </w:pPr>
      <w:r>
        <w:lastRenderedPageBreak/>
        <w:t>podklady</w:t>
      </w:r>
    </w:p>
    <w:p w:rsidR="00A97E30" w:rsidRPr="00A97E30" w:rsidRDefault="00A97E30" w:rsidP="00BA324D">
      <w:pPr>
        <w:pStyle w:val="Odstavecseseznamem"/>
        <w:numPr>
          <w:ilvl w:val="0"/>
          <w:numId w:val="14"/>
        </w:numPr>
        <w:rPr>
          <w:rFonts w:eastAsia="MS Mincho" w:cs="Courier New"/>
        </w:rPr>
      </w:pPr>
      <w:r w:rsidRPr="00A97E30">
        <w:rPr>
          <w:rFonts w:eastAsia="MS Mincho" w:cs="Courier New"/>
        </w:rPr>
        <w:t>Rozpracovaná stavební část projektové dokumentace „</w:t>
      </w:r>
      <w:r w:rsidR="00BA324D" w:rsidRPr="00BA324D">
        <w:rPr>
          <w:rFonts w:eastAsia="MS Mincho" w:cs="Courier New"/>
        </w:rPr>
        <w:t>VÝSTAVBA CENTRA PRO VZDĚLÁVÁNÍ KLEMPÍŘŮ</w:t>
      </w:r>
      <w:r w:rsidRPr="00A97E30">
        <w:rPr>
          <w:rFonts w:eastAsia="MS Mincho" w:cs="Courier New"/>
        </w:rPr>
        <w:t xml:space="preserve">“, Ing. </w:t>
      </w:r>
      <w:r w:rsidR="00BA324D">
        <w:rPr>
          <w:rFonts w:eastAsia="MS Mincho" w:cs="Courier New"/>
        </w:rPr>
        <w:t>Kamil Hladký</w:t>
      </w:r>
      <w:r w:rsidRPr="00A97E30">
        <w:rPr>
          <w:rFonts w:eastAsia="MS Mincho" w:cs="Courier New"/>
        </w:rPr>
        <w:t xml:space="preserve">, </w:t>
      </w:r>
      <w:r w:rsidR="00BA324D">
        <w:rPr>
          <w:rFonts w:eastAsia="MS Mincho" w:cs="Courier New"/>
        </w:rPr>
        <w:t>Duben 2017</w:t>
      </w:r>
    </w:p>
    <w:p w:rsidR="0019169F" w:rsidRDefault="0019169F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>
        <w:rPr>
          <w:snapToGrid w:val="0"/>
        </w:rPr>
        <w:t>www.snehovamapa.cz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 w:rsidRPr="00A20CC9">
        <w:rPr>
          <w:snapToGrid w:val="0"/>
        </w:rPr>
        <w:t>ČSN EN 1990 -</w:t>
      </w:r>
      <w:r w:rsidRPr="00A20CC9">
        <w:rPr>
          <w:snapToGrid w:val="0"/>
        </w:rPr>
        <w:tab/>
        <w:t xml:space="preserve"> Zásady navrhování konstrukcí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 w:rsidRPr="00A20CC9">
        <w:rPr>
          <w:snapToGrid w:val="0"/>
        </w:rPr>
        <w:t>ČSN EN 1991-1-1 -</w:t>
      </w:r>
      <w:r w:rsidRPr="00A20CC9">
        <w:rPr>
          <w:snapToGrid w:val="0"/>
        </w:rPr>
        <w:tab/>
        <w:t>Zatížení konstrukcí - Část 1-1: Obecná zatížení - Objemové tíhy, vlastní tíha a užitná zatížení pozemních staveb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 w:rsidRPr="00A20CC9">
        <w:rPr>
          <w:snapToGrid w:val="0"/>
        </w:rPr>
        <w:t>ČSN EN 1991-1-3 -</w:t>
      </w:r>
      <w:r w:rsidRPr="00A20CC9">
        <w:rPr>
          <w:snapToGrid w:val="0"/>
        </w:rPr>
        <w:tab/>
        <w:t>Zatížení konstrukcí - Část 1-3: Obecná zatížení - Zatížení sněhem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 w:rsidRPr="00A20CC9">
        <w:rPr>
          <w:snapToGrid w:val="0"/>
        </w:rPr>
        <w:t>ČSN EN 1991-1-4 -</w:t>
      </w:r>
      <w:r w:rsidRPr="00A20CC9">
        <w:rPr>
          <w:snapToGrid w:val="0"/>
        </w:rPr>
        <w:tab/>
        <w:t>Zatížení konstrukcí - Část 1-4: Obecná zatížení - Zatížení větrem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  <w:rPr>
          <w:snapToGrid w:val="0"/>
        </w:rPr>
      </w:pPr>
      <w:r w:rsidRPr="00A20CC9">
        <w:rPr>
          <w:snapToGrid w:val="0"/>
        </w:rPr>
        <w:t>ČSN EN 1991-1-5 -</w:t>
      </w:r>
      <w:r w:rsidRPr="00A20CC9">
        <w:rPr>
          <w:snapToGrid w:val="0"/>
        </w:rPr>
        <w:tab/>
        <w:t>Zatížení konstrukcí - Část 1-5: Obecná zatížení - Zatížení teplotou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</w:pPr>
      <w:r w:rsidRPr="00A20CC9">
        <w:t>ČSN EN 1992-1-1 - Navrhování betonových konstrukcí. Část 1.1: Obecná pravidla a pravidla pro pozemní stavby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</w:pPr>
      <w:r w:rsidRPr="00A20CC9">
        <w:t>ČSN EN 1993-1-1 - Navrhování ocelových konstrukcí. Část 1.1: Obecná pravidla a pravidla pro pozemní stavby</w:t>
      </w:r>
    </w:p>
    <w:p w:rsidR="00167255" w:rsidRPr="00A20CC9" w:rsidRDefault="00167255" w:rsidP="00167255">
      <w:pPr>
        <w:pStyle w:val="Odstavecseseznamem"/>
        <w:numPr>
          <w:ilvl w:val="0"/>
          <w:numId w:val="14"/>
        </w:numPr>
        <w:spacing w:after="0"/>
      </w:pPr>
      <w:r w:rsidRPr="00A20CC9">
        <w:t>ČSN EN 1995-1-1 - Navrhování dřevěných konstrukcí. Část 1.1: Obecná pravidla a pravidla pro pozemní stavby</w:t>
      </w:r>
    </w:p>
    <w:p w:rsidR="00167255" w:rsidRDefault="00167255" w:rsidP="00167255">
      <w:pPr>
        <w:pStyle w:val="Odstavecseseznamem"/>
        <w:numPr>
          <w:ilvl w:val="0"/>
          <w:numId w:val="14"/>
        </w:numPr>
        <w:spacing w:after="0"/>
      </w:pPr>
      <w:r w:rsidRPr="00A20CC9">
        <w:t>ČSN EN 1996-1-1 - Navrhování zděných konstrukcí. Část 1.1: Obecná pravidla a pravidla pro pozemní stavby</w:t>
      </w:r>
    </w:p>
    <w:p w:rsidR="005656DF" w:rsidRPr="00D040E0" w:rsidRDefault="005656DF" w:rsidP="00D040E0">
      <w:pPr>
        <w:pStyle w:val="Odstavecseseznamem"/>
        <w:numPr>
          <w:ilvl w:val="0"/>
          <w:numId w:val="14"/>
        </w:numPr>
        <w:rPr>
          <w:snapToGrid w:val="0"/>
        </w:rPr>
      </w:pPr>
      <w:r w:rsidRPr="00D040E0">
        <w:rPr>
          <w:snapToGrid w:val="0"/>
        </w:rPr>
        <w:t>ČSN ISO 13822 – Zásady navrhování konstrukcí – hodnocení existujících konstrukcí při přestavbách</w:t>
      </w:r>
    </w:p>
    <w:p w:rsidR="00167255" w:rsidRDefault="00167255" w:rsidP="00167255">
      <w:r>
        <w:t>K návrhu byl použit tento software:</w:t>
      </w:r>
    </w:p>
    <w:p w:rsidR="00167255" w:rsidRDefault="00167255" w:rsidP="00167255">
      <w:pPr>
        <w:numPr>
          <w:ilvl w:val="0"/>
          <w:numId w:val="12"/>
        </w:numPr>
        <w:spacing w:after="0" w:line="360" w:lineRule="auto"/>
      </w:pPr>
      <w:r>
        <w:t xml:space="preserve">FINE – </w:t>
      </w:r>
      <w:proofErr w:type="spellStart"/>
      <w:r>
        <w:t>dimenzační</w:t>
      </w:r>
      <w:proofErr w:type="spellEnd"/>
      <w:r>
        <w:t xml:space="preserve"> nástavby</w:t>
      </w:r>
    </w:p>
    <w:p w:rsidR="009245CE" w:rsidRDefault="009245CE" w:rsidP="009245CE">
      <w:pPr>
        <w:pStyle w:val="Nadpis1"/>
      </w:pPr>
      <w:r>
        <w:t>Plán kontroly spolehlivosti konstrukcí</w:t>
      </w:r>
    </w:p>
    <w:p w:rsidR="009245CE" w:rsidRPr="009245CE" w:rsidRDefault="009245CE" w:rsidP="009245CE">
      <w:pPr>
        <w:pStyle w:val="Nadpis2"/>
      </w:pPr>
      <w:r w:rsidRPr="009245CE">
        <w:t>Ocelové konstrukce</w:t>
      </w:r>
    </w:p>
    <w:p w:rsidR="009245CE" w:rsidRDefault="009245CE" w:rsidP="009245CE">
      <w:r>
        <w:t>Ocelové konstrukce přístřešku budou pravidelně kontrolovány v souladu s ČSN 73 2604 „Ocelové konstrukce – Kontrola a údržba konstrukcí pozemních a inženýrských staveb“. Navrhovaná konstrukce přístřešků náleží do kategorie následků CC2 dle ČSN EN 1990. Budou prováděny následující prohlídky: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Kontrola souladu skutečného stavu konstrukce a zatížení s dokumentací.</w:t>
      </w:r>
    </w:p>
    <w:p w:rsidR="009245CE" w:rsidRDefault="009245CE" w:rsidP="009245CE">
      <w:r>
        <w:t xml:space="preserve">Kontrolují a porovnávají se s dokumentací skutečné dimenze konstrukcí tak i působící zatížení. 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Vstupní kontrolní prohlídka</w:t>
      </w:r>
    </w:p>
    <w:p w:rsidR="009245CE" w:rsidRDefault="009245CE" w:rsidP="009245CE">
      <w:r>
        <w:t>Provádí se u nových konstrukcí v rámci přejímky ocelové konstrukce, u starších konstrukcí tam kde chybí nebo neexistuje řádná provozní dokumentace. Kontroluje se soulad s dokumentací, úplnost konstrukce, kvalita šroubových a svarových spojů, stav protikorozní ochrany. Konstrukce se má geodeticky zaměřit.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Běžná kontrolní prohlídka</w:t>
      </w:r>
    </w:p>
    <w:p w:rsidR="009245CE" w:rsidRDefault="009245CE" w:rsidP="009245CE">
      <w:r>
        <w:t>Provádí se v návaznosti na předchozí vizuálně, případně za použití jednoduchých pomůcek. U konstrukcí kategorie CC1 a CC2 se provádí jednou za 5 let, u konstrukcí kategorie CC3 a konstrukce výrazně dynamicky namáhaných 1x za rok. Kontroluje se, zda nedošlo k poškození prvků a detailů konstrukce, svarové a šroubové spoje a stav protikorozní ochrany. U dynamicky namáhaných konstrukcí se kontroluje, zda nedochází ke vzniku či rozvoji únavových trhlin.</w:t>
      </w:r>
    </w:p>
    <w:p w:rsidR="009245CE" w:rsidRDefault="009245CE" w:rsidP="009245CE">
      <w:r>
        <w:t>Běžná kontrolní prohlídka konstrukce přístřešků bude prováděna jednou za 5 let. O provedených prohlídkách bude vždy proveden písemný protokol.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Podrobná kontrolní prohlídk</w:t>
      </w:r>
      <w:r>
        <w:rPr>
          <w:b/>
          <w:u w:val="single"/>
        </w:rPr>
        <w:t>a</w:t>
      </w:r>
    </w:p>
    <w:p w:rsidR="009245CE" w:rsidRDefault="009245CE" w:rsidP="009245CE">
      <w:r>
        <w:lastRenderedPageBreak/>
        <w:t xml:space="preserve">Oproti běžné prohlídce se navíc provede kontrola dokumentace a geodetické zaměření konstrukce. Dále se provádí defektoskopická kontrola svarů a detailů dle předpisu pro kontrolu a údržbu či doporučených ve statickém posudku. Podrobná kontrolní prohlídka se u konstrukcí kategorie CC1,CC2 provádí nejméně jednou za 10 let, u konstrukcí kategorie CC3 a výrazně dynamicky namáhaných 1x za 5 let (není </w:t>
      </w:r>
      <w:proofErr w:type="spellStart"/>
      <w:r>
        <w:t>li</w:t>
      </w:r>
      <w:proofErr w:type="spellEnd"/>
      <w:r>
        <w:t xml:space="preserve"> předpisem pro kontrolu a údržbu stanoveno jinak).</w:t>
      </w:r>
    </w:p>
    <w:p w:rsidR="009245CE" w:rsidRDefault="009245CE" w:rsidP="009245CE">
      <w:r w:rsidRPr="00DD4088">
        <w:t xml:space="preserve">Podrobná kontrolní prohlídka </w:t>
      </w:r>
      <w:r>
        <w:t>konstrukce přístřešků bude prováděna jednou za 10 let. O provedených prohlídkách bude vždy proveden písemný protokol.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Mimořádná kontrolní prohlídka</w:t>
      </w:r>
    </w:p>
    <w:p w:rsidR="009245CE" w:rsidRDefault="009245CE" w:rsidP="009245CE">
      <w:r>
        <w:t xml:space="preserve">Provádí se v případě závažných zjištění v rámci ostatních kontrolních prohlídek, případně po mimořádných událostech. </w:t>
      </w:r>
    </w:p>
    <w:p w:rsidR="009245CE" w:rsidRPr="00A66960" w:rsidRDefault="009245CE" w:rsidP="009245CE">
      <w:pPr>
        <w:pStyle w:val="Odstavecseseznamem"/>
        <w:numPr>
          <w:ilvl w:val="0"/>
          <w:numId w:val="30"/>
        </w:numPr>
        <w:rPr>
          <w:b/>
          <w:u w:val="single"/>
        </w:rPr>
      </w:pPr>
      <w:r w:rsidRPr="00A66960">
        <w:rPr>
          <w:b/>
          <w:u w:val="single"/>
        </w:rPr>
        <w:t>Kontrolní prohlídky použitelnosti</w:t>
      </w:r>
    </w:p>
    <w:p w:rsidR="009245CE" w:rsidRDefault="009245CE" w:rsidP="009245CE">
      <w:r>
        <w:t xml:space="preserve">Prohlídky konstrukcí souvisejících s jejich provozem, kontrola deformací, kontrola technického příslušenství, bezpečnostních prvků a barevného značení. </w:t>
      </w:r>
    </w:p>
    <w:p w:rsidR="009245CE" w:rsidRDefault="009245CE" w:rsidP="009245CE">
      <w:r w:rsidRPr="00DD4088">
        <w:t>Kontrolní prohlídky použitelnosti</w:t>
      </w:r>
      <w:r>
        <w:t xml:space="preserve"> budou u konstrukcí přístřešků prováděny průběžně.</w:t>
      </w:r>
    </w:p>
    <w:p w:rsidR="009245CE" w:rsidRPr="009245CE" w:rsidRDefault="009245CE" w:rsidP="009245CE">
      <w:pPr>
        <w:pStyle w:val="Nadpis2"/>
      </w:pPr>
      <w:r w:rsidRPr="009245CE">
        <w:t>Železobetonové a betonové konstrukce</w:t>
      </w:r>
    </w:p>
    <w:p w:rsidR="009245CE" w:rsidRDefault="009245CE" w:rsidP="009245CE">
      <w:r>
        <w:t>Prohlídky nosných železobetonových a betonových konstrukcí nejsou předepsány ČSN. Budou prováděny dle zvyklostí, a to:</w:t>
      </w:r>
    </w:p>
    <w:p w:rsidR="009245CE" w:rsidRPr="00A66960" w:rsidRDefault="009245CE" w:rsidP="009245CE">
      <w:pPr>
        <w:pStyle w:val="Odstavecseseznamem"/>
        <w:numPr>
          <w:ilvl w:val="0"/>
          <w:numId w:val="31"/>
        </w:numPr>
        <w:rPr>
          <w:b/>
          <w:u w:val="single"/>
        </w:rPr>
      </w:pPr>
      <w:r w:rsidRPr="00A66960">
        <w:rPr>
          <w:b/>
          <w:u w:val="single"/>
        </w:rPr>
        <w:t>Mimořádná kontrolní prohlídka</w:t>
      </w:r>
    </w:p>
    <w:p w:rsidR="009245CE" w:rsidRDefault="009245CE" w:rsidP="009245CE">
      <w:r>
        <w:t xml:space="preserve">Provádí se v případě závažných zjištění, případně po mimořádných událostech. </w:t>
      </w:r>
    </w:p>
    <w:p w:rsidR="009245CE" w:rsidRPr="00A66960" w:rsidRDefault="009245CE" w:rsidP="009245CE">
      <w:pPr>
        <w:pStyle w:val="Odstavecseseznamem"/>
        <w:numPr>
          <w:ilvl w:val="0"/>
          <w:numId w:val="31"/>
        </w:numPr>
        <w:rPr>
          <w:b/>
          <w:u w:val="single"/>
        </w:rPr>
      </w:pPr>
      <w:r w:rsidRPr="00A66960">
        <w:rPr>
          <w:b/>
          <w:u w:val="single"/>
        </w:rPr>
        <w:t>Kontrolní prohlídky použitelnosti</w:t>
      </w:r>
    </w:p>
    <w:p w:rsidR="009245CE" w:rsidRDefault="009245CE" w:rsidP="009245CE">
      <w:r>
        <w:t xml:space="preserve">Prohlídky konstrukcí souvisejících s jejich provozem, kontrola deformací, kontrola technického příslušenství, bezpečnostních prvků. </w:t>
      </w:r>
      <w:r w:rsidRPr="00DD4088">
        <w:t>Kontrolní prohlídky použitelnosti</w:t>
      </w:r>
      <w:r>
        <w:t xml:space="preserve"> budou u konstrukcí přístřešků prováděny průběžně.</w:t>
      </w:r>
    </w:p>
    <w:p w:rsidR="009245CE" w:rsidRDefault="009245CE" w:rsidP="009245CE">
      <w:pPr>
        <w:pStyle w:val="Nadpis1"/>
      </w:pPr>
      <w:r>
        <w:t>Závěr</w:t>
      </w:r>
    </w:p>
    <w:p w:rsidR="00390ADB" w:rsidRDefault="00390ADB" w:rsidP="00390ADB">
      <w:r>
        <w:t xml:space="preserve">V projektu uvedené výrobky jsou referenční určující technický a kvalitativní standard. Záměna za jiné výrobky je možná po dohodě s investorem a odsouhlasení projektanta. Vždy je nutné zachovat celkovou funkčnost systému a předpokládanou užitnou hodnotu. </w:t>
      </w:r>
    </w:p>
    <w:p w:rsidR="00390ADB" w:rsidRPr="008721F0" w:rsidRDefault="00390ADB" w:rsidP="00390ADB"/>
    <w:sectPr w:rsidR="00390ADB" w:rsidRPr="008721F0" w:rsidSect="00B739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A37" w:rsidRDefault="00BD3A37" w:rsidP="006F5955">
      <w:pPr>
        <w:spacing w:after="0"/>
      </w:pPr>
      <w:r>
        <w:separator/>
      </w:r>
    </w:p>
  </w:endnote>
  <w:endnote w:type="continuationSeparator" w:id="0">
    <w:p w:rsidR="00BD3A37" w:rsidRDefault="00BD3A37" w:rsidP="006F59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955" w:rsidRPr="00152E05" w:rsidRDefault="00A049EB">
    <w:pPr>
      <w:pStyle w:val="Zpat"/>
      <w:rPr>
        <w:rFonts w:ascii="Century Gothic" w:hAnsi="Century Gothic"/>
        <w:color w:val="17365D" w:themeColor="text2" w:themeShade="BF"/>
      </w:rPr>
    </w:pPr>
    <w:r>
      <w:rPr>
        <w:rFonts w:ascii="Impact" w:hAnsi="Impact"/>
        <w:noProof/>
        <w:color w:val="17365D" w:themeColor="text2" w:themeShade="BF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-12065</wp:posOffset>
              </wp:positionV>
              <wp:extent cx="5819140" cy="635"/>
              <wp:effectExtent l="12700" t="16510" r="16510" b="1143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140" cy="63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noFill/>
                      <a:ln w="15875"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ED9354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" o:spid="_x0000_s1026" type="#_x0000_t34" style="position:absolute;margin-left:.25pt;margin-top:-.95pt;width:458.2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" strokecolor="#17365d [2415]" strokeweight="1.25pt"/>
          </w:pict>
        </mc:Fallback>
      </mc:AlternateContent>
    </w:r>
    <w:r w:rsidR="00152E05" w:rsidRPr="00152E05">
      <w:rPr>
        <w:rFonts w:ascii="Impact" w:hAnsi="Impact"/>
        <w:color w:val="17365D" w:themeColor="text2" w:themeShade="BF"/>
        <w:sz w:val="16"/>
        <w:szCs w:val="16"/>
      </w:rPr>
      <w:t>první statická s.r.o.</w:t>
    </w:r>
    <w:r w:rsidR="00152E05">
      <w:rPr>
        <w:rFonts w:ascii="Impact" w:hAnsi="Impact"/>
        <w:color w:val="17365D" w:themeColor="text2" w:themeShade="BF"/>
        <w:sz w:val="14"/>
        <w:szCs w:val="14"/>
      </w:rPr>
      <w:tab/>
    </w:r>
    <w:r w:rsidR="00152E05">
      <w:rPr>
        <w:rFonts w:ascii="Impact" w:hAnsi="Impact"/>
        <w:color w:val="17365D" w:themeColor="text2" w:themeShade="BF"/>
        <w:sz w:val="14"/>
        <w:szCs w:val="14"/>
      </w:rPr>
      <w:tab/>
    </w:r>
    <w:r w:rsidR="00402CB7" w:rsidRPr="00152E05">
      <w:rPr>
        <w:rFonts w:ascii="Century Gothic" w:hAnsi="Century Gothic"/>
        <w:color w:val="17365D" w:themeColor="text2" w:themeShade="BF"/>
      </w:rPr>
      <w:fldChar w:fldCharType="begin"/>
    </w:r>
    <w:r w:rsidR="00152E05" w:rsidRPr="00152E05">
      <w:rPr>
        <w:rFonts w:ascii="Century Gothic" w:hAnsi="Century Gothic"/>
        <w:color w:val="17365D" w:themeColor="text2" w:themeShade="BF"/>
      </w:rPr>
      <w:instrText xml:space="preserve"> PAGE   \* MERGEFORMAT </w:instrText>
    </w:r>
    <w:r w:rsidR="00402CB7" w:rsidRPr="00152E05">
      <w:rPr>
        <w:rFonts w:ascii="Century Gothic" w:hAnsi="Century Gothic"/>
        <w:color w:val="17365D" w:themeColor="text2" w:themeShade="BF"/>
      </w:rPr>
      <w:fldChar w:fldCharType="separate"/>
    </w:r>
    <w:r w:rsidR="00550342">
      <w:rPr>
        <w:rFonts w:ascii="Century Gothic" w:hAnsi="Century Gothic"/>
        <w:noProof/>
        <w:color w:val="17365D" w:themeColor="text2" w:themeShade="BF"/>
      </w:rPr>
      <w:t>14</w:t>
    </w:r>
    <w:r w:rsidR="00402CB7" w:rsidRPr="00152E05">
      <w:rPr>
        <w:rFonts w:ascii="Century Gothic" w:hAnsi="Century Gothic"/>
        <w:color w:val="17365D" w:themeColor="text2" w:themeShade="B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A37" w:rsidRDefault="00BD3A37" w:rsidP="006F5955">
      <w:pPr>
        <w:spacing w:after="0"/>
      </w:pPr>
      <w:r>
        <w:separator/>
      </w:r>
    </w:p>
  </w:footnote>
  <w:footnote w:type="continuationSeparator" w:id="0">
    <w:p w:rsidR="00BD3A37" w:rsidRDefault="00BD3A37" w:rsidP="006F59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955" w:rsidRPr="006F5955" w:rsidRDefault="006F5955" w:rsidP="006F5955">
    <w:pPr>
      <w:pStyle w:val="Zhlav"/>
      <w:tabs>
        <w:tab w:val="clear" w:pos="4536"/>
        <w:tab w:val="clear" w:pos="9072"/>
        <w:tab w:val="center" w:pos="776"/>
        <w:tab w:val="right" w:pos="1771"/>
        <w:tab w:val="left" w:pos="6166"/>
        <w:tab w:val="left" w:pos="7583"/>
      </w:tabs>
      <w:ind w:left="-497"/>
      <w:jc w:val="right"/>
      <w:rPr>
        <w:rFonts w:ascii="Century Gothic" w:hAnsi="Century Gothic" w:cs="Tahoma"/>
        <w:color w:val="17365D" w:themeColor="text2" w:themeShade="BF"/>
        <w:sz w:val="14"/>
        <w:szCs w:val="14"/>
      </w:rPr>
    </w:pPr>
    <w:r w:rsidRPr="006F5955">
      <w:rPr>
        <w:rFonts w:ascii="Century Gothic" w:hAnsi="Century Gothic" w:cs="Tahoma"/>
        <w:noProof/>
        <w:color w:val="17365D" w:themeColor="text2" w:themeShade="BF"/>
        <w:sz w:val="16"/>
        <w:lang w:eastAsia="cs-CZ"/>
      </w:rPr>
      <w:drawing>
        <wp:anchor distT="0" distB="0" distL="114300" distR="114300" simplePos="0" relativeHeight="251662336" behindDoc="1" locked="0" layoutInCell="1" allowOverlap="1" wp14:anchorId="28E61FF8" wp14:editId="1F652AE9">
          <wp:simplePos x="0" y="0"/>
          <wp:positionH relativeFrom="column">
            <wp:posOffset>2124</wp:posOffset>
          </wp:positionH>
          <wp:positionV relativeFrom="paragraph">
            <wp:posOffset>-160068</wp:posOffset>
          </wp:positionV>
          <wp:extent cx="370788" cy="318177"/>
          <wp:effectExtent l="19050" t="0" r="0" b="0"/>
          <wp:wrapNone/>
          <wp:docPr id="6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3387" t="11700" r="43614" b="33620"/>
                  <a:stretch>
                    <a:fillRect/>
                  </a:stretch>
                </pic:blipFill>
                <pic:spPr bwMode="auto">
                  <a:xfrm>
                    <a:off x="0" y="0"/>
                    <a:ext cx="370788" cy="3181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B72BD" w:rsidRPr="00AB72BD">
      <w:t xml:space="preserve"> </w:t>
    </w:r>
    <w:r w:rsidR="00AB72BD" w:rsidRPr="00AB72BD">
      <w:rPr>
        <w:rFonts w:ascii="Century Gothic" w:hAnsi="Century Gothic" w:cs="Tahoma"/>
        <w:noProof/>
        <w:color w:val="17365D" w:themeColor="text2" w:themeShade="BF"/>
        <w:sz w:val="16"/>
        <w:lang w:eastAsia="cs-CZ"/>
      </w:rPr>
      <w:t>VÝSTAVBA CENTRA PRO VZDĚLÁVÁNÍ KLEMPÍŘŮ</w:t>
    </w:r>
  </w:p>
  <w:p w:rsidR="006F5955" w:rsidRDefault="00A049EB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355600</wp:posOffset>
              </wp:positionH>
              <wp:positionV relativeFrom="paragraph">
                <wp:posOffset>22225</wp:posOffset>
              </wp:positionV>
              <wp:extent cx="5466715" cy="635"/>
              <wp:effectExtent l="12700" t="12700" r="16510" b="1524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66715" cy="635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15875"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037BC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" o:spid="_x0000_s1026" type="#_x0000_t34" style="position:absolute;margin-left:28pt;margin-top:1.75pt;width:430.4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" adj="10799" strokecolor="#17365d [2415]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150A4"/>
    <w:multiLevelType w:val="hybridMultilevel"/>
    <w:tmpl w:val="2D6C0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73577"/>
    <w:multiLevelType w:val="hybridMultilevel"/>
    <w:tmpl w:val="6B9A59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02A8"/>
    <w:multiLevelType w:val="hybridMultilevel"/>
    <w:tmpl w:val="097077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F699C"/>
    <w:multiLevelType w:val="hybridMultilevel"/>
    <w:tmpl w:val="B756CC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447"/>
    <w:multiLevelType w:val="hybridMultilevel"/>
    <w:tmpl w:val="31F4B10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21756"/>
    <w:multiLevelType w:val="hybridMultilevel"/>
    <w:tmpl w:val="5F00D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F22EE"/>
    <w:multiLevelType w:val="hybridMultilevel"/>
    <w:tmpl w:val="D744D552"/>
    <w:lvl w:ilvl="0" w:tplc="E55200FE">
      <w:start w:val="1"/>
      <w:numFmt w:val="decimal"/>
      <w:lvlText w:val="[%1]"/>
      <w:lvlJc w:val="left"/>
      <w:pPr>
        <w:ind w:left="720" w:hanging="360"/>
      </w:pPr>
      <w:rPr>
        <w:rFonts w:ascii="Courier New" w:hAnsi="Courier New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0594"/>
    <w:multiLevelType w:val="hybridMultilevel"/>
    <w:tmpl w:val="5E3234DA"/>
    <w:lvl w:ilvl="0" w:tplc="89C4B0DA">
      <w:start w:val="1"/>
      <w:numFmt w:val="bullet"/>
      <w:lvlText w:val="o"/>
      <w:lvlJc w:val="left"/>
      <w:pPr>
        <w:tabs>
          <w:tab w:val="num" w:pos="851"/>
        </w:tabs>
        <w:ind w:left="851" w:hanging="397"/>
      </w:pPr>
      <w:rPr>
        <w:rFonts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F7F12"/>
    <w:multiLevelType w:val="hybridMultilevel"/>
    <w:tmpl w:val="2D6C0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E73C0"/>
    <w:multiLevelType w:val="hybridMultilevel"/>
    <w:tmpl w:val="7D84D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93FD0"/>
    <w:multiLevelType w:val="hybridMultilevel"/>
    <w:tmpl w:val="AA760A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A6A9C"/>
    <w:multiLevelType w:val="hybridMultilevel"/>
    <w:tmpl w:val="4D680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13F93"/>
    <w:multiLevelType w:val="hybridMultilevel"/>
    <w:tmpl w:val="514401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720D4"/>
    <w:multiLevelType w:val="hybridMultilevel"/>
    <w:tmpl w:val="6076E6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F72A9"/>
    <w:multiLevelType w:val="hybridMultilevel"/>
    <w:tmpl w:val="A7DE7254"/>
    <w:lvl w:ilvl="0" w:tplc="040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2167FD"/>
    <w:multiLevelType w:val="hybridMultilevel"/>
    <w:tmpl w:val="4976C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A3AD5"/>
    <w:multiLevelType w:val="hybridMultilevel"/>
    <w:tmpl w:val="934428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25D47"/>
    <w:multiLevelType w:val="hybridMultilevel"/>
    <w:tmpl w:val="880CB2C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D0EF2"/>
    <w:multiLevelType w:val="hybridMultilevel"/>
    <w:tmpl w:val="18DE46A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81160"/>
    <w:multiLevelType w:val="hybridMultilevel"/>
    <w:tmpl w:val="ACB064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F3CDD"/>
    <w:multiLevelType w:val="hybridMultilevel"/>
    <w:tmpl w:val="5E045AF2"/>
    <w:lvl w:ilvl="0" w:tplc="DB249FF4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F54D7"/>
    <w:multiLevelType w:val="hybridMultilevel"/>
    <w:tmpl w:val="C0949472"/>
    <w:lvl w:ilvl="0" w:tplc="C4F213BC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634F3"/>
    <w:multiLevelType w:val="hybridMultilevel"/>
    <w:tmpl w:val="3D262D00"/>
    <w:lvl w:ilvl="0" w:tplc="A3DCAC0C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300BE"/>
    <w:multiLevelType w:val="hybridMultilevel"/>
    <w:tmpl w:val="613E0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940AA"/>
    <w:multiLevelType w:val="hybridMultilevel"/>
    <w:tmpl w:val="E6E80C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77BE4"/>
    <w:multiLevelType w:val="hybridMultilevel"/>
    <w:tmpl w:val="57664A04"/>
    <w:lvl w:ilvl="0" w:tplc="04050001">
      <w:start w:val="1"/>
      <w:numFmt w:val="bullet"/>
      <w:lvlText w:val=""/>
      <w:lvlJc w:val="left"/>
      <w:pPr>
        <w:tabs>
          <w:tab w:val="num" w:pos="1077"/>
        </w:tabs>
        <w:ind w:left="851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C04F6"/>
    <w:multiLevelType w:val="hybridMultilevel"/>
    <w:tmpl w:val="FDFE8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4534A"/>
    <w:multiLevelType w:val="multilevel"/>
    <w:tmpl w:val="DF2C3A88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A8C2F1F"/>
    <w:multiLevelType w:val="hybridMultilevel"/>
    <w:tmpl w:val="F7AC05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719A7"/>
    <w:multiLevelType w:val="hybridMultilevel"/>
    <w:tmpl w:val="C832AB9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27"/>
  </w:num>
  <w:num w:numId="4">
    <w:abstractNumId w:val="27"/>
  </w:num>
  <w:num w:numId="5">
    <w:abstractNumId w:val="24"/>
  </w:num>
  <w:num w:numId="6">
    <w:abstractNumId w:val="20"/>
  </w:num>
  <w:num w:numId="7">
    <w:abstractNumId w:val="26"/>
  </w:num>
  <w:num w:numId="8">
    <w:abstractNumId w:val="15"/>
  </w:num>
  <w:num w:numId="9">
    <w:abstractNumId w:val="10"/>
  </w:num>
  <w:num w:numId="10">
    <w:abstractNumId w:val="4"/>
  </w:num>
  <w:num w:numId="11">
    <w:abstractNumId w:val="17"/>
  </w:num>
  <w:num w:numId="12">
    <w:abstractNumId w:val="1"/>
  </w:num>
  <w:num w:numId="13">
    <w:abstractNumId w:val="29"/>
  </w:num>
  <w:num w:numId="14">
    <w:abstractNumId w:val="21"/>
  </w:num>
  <w:num w:numId="15">
    <w:abstractNumId w:val="14"/>
  </w:num>
  <w:num w:numId="16">
    <w:abstractNumId w:val="11"/>
  </w:num>
  <w:num w:numId="17">
    <w:abstractNumId w:val="7"/>
  </w:num>
  <w:num w:numId="18">
    <w:abstractNumId w:val="2"/>
  </w:num>
  <w:num w:numId="19">
    <w:abstractNumId w:val="18"/>
  </w:num>
  <w:num w:numId="20">
    <w:abstractNumId w:val="23"/>
  </w:num>
  <w:num w:numId="21">
    <w:abstractNumId w:val="6"/>
  </w:num>
  <w:num w:numId="22">
    <w:abstractNumId w:val="9"/>
  </w:num>
  <w:num w:numId="23">
    <w:abstractNumId w:val="5"/>
  </w:num>
  <w:num w:numId="24">
    <w:abstractNumId w:val="13"/>
  </w:num>
  <w:num w:numId="25">
    <w:abstractNumId w:val="3"/>
  </w:num>
  <w:num w:numId="26">
    <w:abstractNumId w:val="16"/>
  </w:num>
  <w:num w:numId="27">
    <w:abstractNumId w:val="25"/>
  </w:num>
  <w:num w:numId="28">
    <w:abstractNumId w:val="28"/>
  </w:num>
  <w:num w:numId="29">
    <w:abstractNumId w:val="12"/>
  </w:num>
  <w:num w:numId="30">
    <w:abstractNumId w:val="8"/>
  </w:num>
  <w:num w:numId="31">
    <w:abstractNumId w:val="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13"/>
    <w:rsid w:val="00002BB2"/>
    <w:rsid w:val="0001143F"/>
    <w:rsid w:val="000222C4"/>
    <w:rsid w:val="0002307A"/>
    <w:rsid w:val="00025852"/>
    <w:rsid w:val="00036925"/>
    <w:rsid w:val="0003719D"/>
    <w:rsid w:val="00055499"/>
    <w:rsid w:val="00086570"/>
    <w:rsid w:val="00094EBA"/>
    <w:rsid w:val="000B3F3F"/>
    <w:rsid w:val="000C49BE"/>
    <w:rsid w:val="000C505D"/>
    <w:rsid w:val="000C777C"/>
    <w:rsid w:val="000D2DBE"/>
    <w:rsid w:val="000D7C8F"/>
    <w:rsid w:val="000E3EF9"/>
    <w:rsid w:val="000E67F8"/>
    <w:rsid w:val="000F6F43"/>
    <w:rsid w:val="00103688"/>
    <w:rsid w:val="00114B1E"/>
    <w:rsid w:val="00120D30"/>
    <w:rsid w:val="001253FF"/>
    <w:rsid w:val="00127355"/>
    <w:rsid w:val="00133D67"/>
    <w:rsid w:val="00152E05"/>
    <w:rsid w:val="00157BBE"/>
    <w:rsid w:val="001651D1"/>
    <w:rsid w:val="001654AE"/>
    <w:rsid w:val="00166545"/>
    <w:rsid w:val="00167255"/>
    <w:rsid w:val="00174FFC"/>
    <w:rsid w:val="001809CC"/>
    <w:rsid w:val="00182C03"/>
    <w:rsid w:val="0018347B"/>
    <w:rsid w:val="0018769A"/>
    <w:rsid w:val="0019169F"/>
    <w:rsid w:val="001A69EB"/>
    <w:rsid w:val="001B0F1B"/>
    <w:rsid w:val="001B3A6D"/>
    <w:rsid w:val="001B7C9C"/>
    <w:rsid w:val="001C732F"/>
    <w:rsid w:val="001D64ED"/>
    <w:rsid w:val="001F360D"/>
    <w:rsid w:val="001F469A"/>
    <w:rsid w:val="00201EC0"/>
    <w:rsid w:val="00211FE7"/>
    <w:rsid w:val="00241C24"/>
    <w:rsid w:val="00257542"/>
    <w:rsid w:val="00257B81"/>
    <w:rsid w:val="0026112D"/>
    <w:rsid w:val="00265BD6"/>
    <w:rsid w:val="00275527"/>
    <w:rsid w:val="002833C1"/>
    <w:rsid w:val="002A3C34"/>
    <w:rsid w:val="002B5655"/>
    <w:rsid w:val="002C040B"/>
    <w:rsid w:val="002C3FC2"/>
    <w:rsid w:val="002C4151"/>
    <w:rsid w:val="002C699A"/>
    <w:rsid w:val="002D02A3"/>
    <w:rsid w:val="002D4A09"/>
    <w:rsid w:val="002E65A7"/>
    <w:rsid w:val="003036D7"/>
    <w:rsid w:val="003057DF"/>
    <w:rsid w:val="00305888"/>
    <w:rsid w:val="0031588D"/>
    <w:rsid w:val="00337A99"/>
    <w:rsid w:val="00361CE9"/>
    <w:rsid w:val="00376962"/>
    <w:rsid w:val="00381C8C"/>
    <w:rsid w:val="00384839"/>
    <w:rsid w:val="00390ADB"/>
    <w:rsid w:val="00391C1F"/>
    <w:rsid w:val="00394CF3"/>
    <w:rsid w:val="00397E15"/>
    <w:rsid w:val="00397EBB"/>
    <w:rsid w:val="003A2737"/>
    <w:rsid w:val="003B073F"/>
    <w:rsid w:val="003B5742"/>
    <w:rsid w:val="003C123B"/>
    <w:rsid w:val="003C38CB"/>
    <w:rsid w:val="003C4461"/>
    <w:rsid w:val="003F2F87"/>
    <w:rsid w:val="004027B0"/>
    <w:rsid w:val="00402CB7"/>
    <w:rsid w:val="00413A32"/>
    <w:rsid w:val="00423575"/>
    <w:rsid w:val="004375D9"/>
    <w:rsid w:val="0044165A"/>
    <w:rsid w:val="00444295"/>
    <w:rsid w:val="00453F7A"/>
    <w:rsid w:val="00454916"/>
    <w:rsid w:val="00493EA2"/>
    <w:rsid w:val="00495BA6"/>
    <w:rsid w:val="004A5714"/>
    <w:rsid w:val="004F0AEB"/>
    <w:rsid w:val="005026D4"/>
    <w:rsid w:val="00513455"/>
    <w:rsid w:val="0053398D"/>
    <w:rsid w:val="005379CA"/>
    <w:rsid w:val="005415A3"/>
    <w:rsid w:val="00541896"/>
    <w:rsid w:val="00550342"/>
    <w:rsid w:val="00551E9A"/>
    <w:rsid w:val="00560B4D"/>
    <w:rsid w:val="00564D9D"/>
    <w:rsid w:val="005656DF"/>
    <w:rsid w:val="00585650"/>
    <w:rsid w:val="00586CA6"/>
    <w:rsid w:val="005A6DE4"/>
    <w:rsid w:val="005B373C"/>
    <w:rsid w:val="005C5A0D"/>
    <w:rsid w:val="005D7DD1"/>
    <w:rsid w:val="005E0B66"/>
    <w:rsid w:val="005E3F32"/>
    <w:rsid w:val="005F3E1A"/>
    <w:rsid w:val="00603B02"/>
    <w:rsid w:val="00605E81"/>
    <w:rsid w:val="006133B7"/>
    <w:rsid w:val="0062172B"/>
    <w:rsid w:val="006444E6"/>
    <w:rsid w:val="006806CE"/>
    <w:rsid w:val="00685767"/>
    <w:rsid w:val="00695D24"/>
    <w:rsid w:val="0069700E"/>
    <w:rsid w:val="006A0799"/>
    <w:rsid w:val="006A1CC3"/>
    <w:rsid w:val="006A64C1"/>
    <w:rsid w:val="006B0B10"/>
    <w:rsid w:val="006B6B27"/>
    <w:rsid w:val="006D1AD4"/>
    <w:rsid w:val="006E5296"/>
    <w:rsid w:val="006F5955"/>
    <w:rsid w:val="00710F4B"/>
    <w:rsid w:val="007170EA"/>
    <w:rsid w:val="0071720B"/>
    <w:rsid w:val="007470B8"/>
    <w:rsid w:val="00754217"/>
    <w:rsid w:val="00755DE7"/>
    <w:rsid w:val="00764A30"/>
    <w:rsid w:val="007677B2"/>
    <w:rsid w:val="00767C42"/>
    <w:rsid w:val="00780001"/>
    <w:rsid w:val="007A5D0B"/>
    <w:rsid w:val="007A6C9D"/>
    <w:rsid w:val="007C1BB9"/>
    <w:rsid w:val="007C3DFF"/>
    <w:rsid w:val="007C52F4"/>
    <w:rsid w:val="007C7EA2"/>
    <w:rsid w:val="007D6EB8"/>
    <w:rsid w:val="007E240B"/>
    <w:rsid w:val="007E351F"/>
    <w:rsid w:val="007F5093"/>
    <w:rsid w:val="007F5EB2"/>
    <w:rsid w:val="008154E1"/>
    <w:rsid w:val="00830D49"/>
    <w:rsid w:val="00836628"/>
    <w:rsid w:val="00840253"/>
    <w:rsid w:val="0084273A"/>
    <w:rsid w:val="00845713"/>
    <w:rsid w:val="0085792E"/>
    <w:rsid w:val="008721F0"/>
    <w:rsid w:val="00872BC0"/>
    <w:rsid w:val="008746A6"/>
    <w:rsid w:val="008918F5"/>
    <w:rsid w:val="00897984"/>
    <w:rsid w:val="008B723C"/>
    <w:rsid w:val="008C5DEC"/>
    <w:rsid w:val="008E1971"/>
    <w:rsid w:val="008E3256"/>
    <w:rsid w:val="00906809"/>
    <w:rsid w:val="00922480"/>
    <w:rsid w:val="009245CE"/>
    <w:rsid w:val="00943EBD"/>
    <w:rsid w:val="00956260"/>
    <w:rsid w:val="00970CBC"/>
    <w:rsid w:val="00973E6C"/>
    <w:rsid w:val="009A5168"/>
    <w:rsid w:val="009D0B2C"/>
    <w:rsid w:val="009E20A3"/>
    <w:rsid w:val="009E371A"/>
    <w:rsid w:val="00A049EB"/>
    <w:rsid w:val="00A133CB"/>
    <w:rsid w:val="00A27DD1"/>
    <w:rsid w:val="00A37662"/>
    <w:rsid w:val="00A44BF0"/>
    <w:rsid w:val="00A540E9"/>
    <w:rsid w:val="00A66EC0"/>
    <w:rsid w:val="00A827D0"/>
    <w:rsid w:val="00A92E25"/>
    <w:rsid w:val="00A97E30"/>
    <w:rsid w:val="00AA58D6"/>
    <w:rsid w:val="00AB72BD"/>
    <w:rsid w:val="00AD095E"/>
    <w:rsid w:val="00AD0F88"/>
    <w:rsid w:val="00AD3F4F"/>
    <w:rsid w:val="00AE20AF"/>
    <w:rsid w:val="00AE53C2"/>
    <w:rsid w:val="00AF690D"/>
    <w:rsid w:val="00B20BD4"/>
    <w:rsid w:val="00B27EB0"/>
    <w:rsid w:val="00B44169"/>
    <w:rsid w:val="00B517B9"/>
    <w:rsid w:val="00B53785"/>
    <w:rsid w:val="00B560B5"/>
    <w:rsid w:val="00B56A33"/>
    <w:rsid w:val="00B60D71"/>
    <w:rsid w:val="00B6573E"/>
    <w:rsid w:val="00B66C5D"/>
    <w:rsid w:val="00B739D2"/>
    <w:rsid w:val="00B750CF"/>
    <w:rsid w:val="00B80216"/>
    <w:rsid w:val="00B80860"/>
    <w:rsid w:val="00B84504"/>
    <w:rsid w:val="00B859CB"/>
    <w:rsid w:val="00B90390"/>
    <w:rsid w:val="00B94338"/>
    <w:rsid w:val="00BA0FB5"/>
    <w:rsid w:val="00BA324D"/>
    <w:rsid w:val="00BA40E0"/>
    <w:rsid w:val="00BA5E10"/>
    <w:rsid w:val="00BA6908"/>
    <w:rsid w:val="00BB1C5E"/>
    <w:rsid w:val="00BB44A4"/>
    <w:rsid w:val="00BB4DBF"/>
    <w:rsid w:val="00BB56A9"/>
    <w:rsid w:val="00BC6D2A"/>
    <w:rsid w:val="00BD3A37"/>
    <w:rsid w:val="00BD7E51"/>
    <w:rsid w:val="00BE1774"/>
    <w:rsid w:val="00BF050B"/>
    <w:rsid w:val="00BF07B6"/>
    <w:rsid w:val="00C11ADC"/>
    <w:rsid w:val="00C21050"/>
    <w:rsid w:val="00C221A2"/>
    <w:rsid w:val="00C32296"/>
    <w:rsid w:val="00C379CF"/>
    <w:rsid w:val="00C4562D"/>
    <w:rsid w:val="00C51C4A"/>
    <w:rsid w:val="00C617D3"/>
    <w:rsid w:val="00C635CD"/>
    <w:rsid w:val="00C65FF7"/>
    <w:rsid w:val="00C7540E"/>
    <w:rsid w:val="00C809D0"/>
    <w:rsid w:val="00C830B9"/>
    <w:rsid w:val="00C83F1F"/>
    <w:rsid w:val="00C8406C"/>
    <w:rsid w:val="00C90A37"/>
    <w:rsid w:val="00C96750"/>
    <w:rsid w:val="00CA34FD"/>
    <w:rsid w:val="00CA6541"/>
    <w:rsid w:val="00CD0DAE"/>
    <w:rsid w:val="00CD21EC"/>
    <w:rsid w:val="00CF68E6"/>
    <w:rsid w:val="00D040E0"/>
    <w:rsid w:val="00D23F75"/>
    <w:rsid w:val="00D2558D"/>
    <w:rsid w:val="00D25DA5"/>
    <w:rsid w:val="00D2793A"/>
    <w:rsid w:val="00D40CF7"/>
    <w:rsid w:val="00D43AE4"/>
    <w:rsid w:val="00D621D8"/>
    <w:rsid w:val="00D82A98"/>
    <w:rsid w:val="00D93BF2"/>
    <w:rsid w:val="00DA5E3D"/>
    <w:rsid w:val="00DC6768"/>
    <w:rsid w:val="00DE28AA"/>
    <w:rsid w:val="00DE390E"/>
    <w:rsid w:val="00E17F50"/>
    <w:rsid w:val="00E22F2E"/>
    <w:rsid w:val="00E2717B"/>
    <w:rsid w:val="00E3131F"/>
    <w:rsid w:val="00E419A9"/>
    <w:rsid w:val="00E5468B"/>
    <w:rsid w:val="00E71565"/>
    <w:rsid w:val="00E755CB"/>
    <w:rsid w:val="00E77DA9"/>
    <w:rsid w:val="00E869F4"/>
    <w:rsid w:val="00E94119"/>
    <w:rsid w:val="00EA5B63"/>
    <w:rsid w:val="00EA6AF7"/>
    <w:rsid w:val="00EA7EE1"/>
    <w:rsid w:val="00ED5421"/>
    <w:rsid w:val="00ED66CB"/>
    <w:rsid w:val="00EE0E33"/>
    <w:rsid w:val="00EF2F87"/>
    <w:rsid w:val="00F05AC3"/>
    <w:rsid w:val="00F22934"/>
    <w:rsid w:val="00F32AE8"/>
    <w:rsid w:val="00F435FA"/>
    <w:rsid w:val="00F44DBE"/>
    <w:rsid w:val="00F44F87"/>
    <w:rsid w:val="00F4628E"/>
    <w:rsid w:val="00F50D80"/>
    <w:rsid w:val="00F713CD"/>
    <w:rsid w:val="00F75192"/>
    <w:rsid w:val="00F81FDE"/>
    <w:rsid w:val="00F85DC3"/>
    <w:rsid w:val="00F85FC0"/>
    <w:rsid w:val="00F86191"/>
    <w:rsid w:val="00FA096C"/>
    <w:rsid w:val="00FA3BD3"/>
    <w:rsid w:val="00FB1B50"/>
    <w:rsid w:val="00FB5898"/>
    <w:rsid w:val="00FE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7F24A3F"/>
  <w15:docId w15:val="{7FCB6504-3DCD-4D4F-A717-70C6A618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167255"/>
    <w:pPr>
      <w:spacing w:after="60" w:line="240" w:lineRule="auto"/>
      <w:jc w:val="both"/>
    </w:pPr>
  </w:style>
  <w:style w:type="paragraph" w:styleId="Nadpis1">
    <w:name w:val="heading 1"/>
    <w:basedOn w:val="Normln"/>
    <w:next w:val="Normln"/>
    <w:link w:val="Nadpis1Char"/>
    <w:qFormat/>
    <w:rsid w:val="00D93BF2"/>
    <w:pPr>
      <w:keepNext/>
      <w:numPr>
        <w:numId w:val="4"/>
      </w:numPr>
      <w:tabs>
        <w:tab w:val="left" w:pos="567"/>
      </w:tabs>
      <w:spacing w:before="480" w:after="120"/>
      <w:ind w:left="431" w:hanging="431"/>
      <w:outlineLvl w:val="0"/>
    </w:pPr>
    <w:rPr>
      <w:rFonts w:eastAsia="Times New Roman" w:cs="Arial"/>
      <w:b/>
      <w:bCs/>
      <w:caps/>
      <w:kern w:val="32"/>
      <w:sz w:val="40"/>
      <w:szCs w:val="32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167255"/>
    <w:pPr>
      <w:keepNext/>
      <w:numPr>
        <w:ilvl w:val="1"/>
        <w:numId w:val="4"/>
      </w:numPr>
      <w:spacing w:before="240"/>
      <w:ind w:left="578" w:hanging="578"/>
      <w:outlineLvl w:val="1"/>
    </w:pPr>
    <w:rPr>
      <w:rFonts w:eastAsia="Times New Roman" w:cs="Arial"/>
      <w:b/>
      <w:bCs/>
      <w:iCs/>
      <w:smallCaps/>
      <w:sz w:val="32"/>
      <w:szCs w:val="2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A66EC0"/>
    <w:pPr>
      <w:keepNext/>
      <w:numPr>
        <w:ilvl w:val="2"/>
        <w:numId w:val="4"/>
      </w:numPr>
      <w:tabs>
        <w:tab w:val="left" w:pos="567"/>
      </w:tabs>
      <w:spacing w:before="240"/>
      <w:outlineLvl w:val="2"/>
    </w:pPr>
    <w:rPr>
      <w:rFonts w:eastAsia="Times New Roman" w:cs="Arial"/>
      <w:b/>
      <w:bCs/>
      <w:sz w:val="28"/>
      <w:szCs w:val="26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B44169"/>
    <w:pPr>
      <w:keepNext/>
      <w:tabs>
        <w:tab w:val="left" w:pos="567"/>
      </w:tabs>
      <w:spacing w:after="0"/>
      <w:outlineLvl w:val="3"/>
    </w:pPr>
    <w:rPr>
      <w:rFonts w:eastAsia="Times New Roman" w:cs="Times New Roman"/>
      <w:b/>
      <w:iCs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B44169"/>
    <w:rPr>
      <w:rFonts w:ascii="Courier New" w:eastAsia="Times New Roman" w:hAnsi="Courier New" w:cs="Times New Roman"/>
      <w:b/>
      <w:iCs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A66EC0"/>
    <w:rPr>
      <w:rFonts w:eastAsia="Times New Roman" w:cs="Arial"/>
      <w:b/>
      <w:bCs/>
      <w:sz w:val="28"/>
      <w:szCs w:val="26"/>
      <w:lang w:eastAsia="cs-CZ"/>
    </w:rPr>
  </w:style>
  <w:style w:type="character" w:customStyle="1" w:styleId="Nadpis2Char">
    <w:name w:val="Nadpis 2 Char"/>
    <w:basedOn w:val="Standardnpsmoodstavce"/>
    <w:link w:val="Nadpis2"/>
    <w:rsid w:val="00167255"/>
    <w:rPr>
      <w:rFonts w:eastAsia="Times New Roman" w:cs="Arial"/>
      <w:b/>
      <w:bCs/>
      <w:iCs/>
      <w:smallCaps/>
      <w:sz w:val="32"/>
      <w:szCs w:val="28"/>
      <w:lang w:eastAsia="cs-CZ"/>
    </w:rPr>
  </w:style>
  <w:style w:type="character" w:customStyle="1" w:styleId="Nadpis1Char">
    <w:name w:val="Nadpis 1 Char"/>
    <w:basedOn w:val="Standardnpsmoodstavce"/>
    <w:link w:val="Nadpis1"/>
    <w:rsid w:val="00D93BF2"/>
    <w:rPr>
      <w:rFonts w:eastAsia="Times New Roman" w:cs="Arial"/>
      <w:b/>
      <w:bCs/>
      <w:caps/>
      <w:kern w:val="32"/>
      <w:sz w:val="40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453F7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210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1050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127355"/>
    <w:pPr>
      <w:jc w:val="left"/>
    </w:pPr>
    <w:rPr>
      <w:bCs/>
      <w:i/>
      <w:szCs w:val="18"/>
    </w:rPr>
  </w:style>
  <w:style w:type="paragraph" w:styleId="Zhlav">
    <w:name w:val="header"/>
    <w:basedOn w:val="Normln"/>
    <w:link w:val="ZhlavChar"/>
    <w:unhideWhenUsed/>
    <w:rsid w:val="006F595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6F5955"/>
  </w:style>
  <w:style w:type="paragraph" w:styleId="Zpat">
    <w:name w:val="footer"/>
    <w:basedOn w:val="Normln"/>
    <w:link w:val="ZpatChar"/>
    <w:uiPriority w:val="99"/>
    <w:unhideWhenUsed/>
    <w:rsid w:val="006F595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6F5955"/>
  </w:style>
  <w:style w:type="paragraph" w:styleId="Nzev">
    <w:name w:val="Title"/>
    <w:basedOn w:val="Normln"/>
    <w:next w:val="Normln"/>
    <w:link w:val="NzevChar"/>
    <w:uiPriority w:val="10"/>
    <w:qFormat/>
    <w:rsid w:val="00C90A37"/>
    <w:pPr>
      <w:spacing w:after="300"/>
      <w:contextualSpacing/>
    </w:pPr>
    <w:rPr>
      <w:rFonts w:eastAsiaTheme="majorEastAsia" w:cstheme="majorBidi"/>
      <w:b/>
      <w:caps/>
      <w:spacing w:val="5"/>
      <w:kern w:val="28"/>
      <w:sz w:val="40"/>
      <w:szCs w:val="5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90A37"/>
    <w:rPr>
      <w:rFonts w:eastAsiaTheme="majorEastAsia" w:cstheme="majorBidi"/>
      <w:b/>
      <w:caps/>
      <w:spacing w:val="5"/>
      <w:kern w:val="28"/>
      <w:sz w:val="40"/>
      <w:szCs w:val="5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6C629-9267-4C23-8763-AC8DA322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14</Pages>
  <Words>5068</Words>
  <Characters>29903</Characters>
  <Application>Microsoft Office Word</Application>
  <DocSecurity>0</DocSecurity>
  <Lines>249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Šťastný</dc:creator>
  <cp:keywords/>
  <dc:description/>
  <cp:lastModifiedBy>Radek Stastny</cp:lastModifiedBy>
  <cp:revision>23</cp:revision>
  <cp:lastPrinted>2013-07-09T13:06:00Z</cp:lastPrinted>
  <dcterms:created xsi:type="dcterms:W3CDTF">2017-04-05T20:15:00Z</dcterms:created>
  <dcterms:modified xsi:type="dcterms:W3CDTF">2017-05-04T09:39:00Z</dcterms:modified>
</cp:coreProperties>
</file>